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AA2EC" w14:textId="31B258DF" w:rsidR="003A7A18" w:rsidRPr="001A676A" w:rsidRDefault="003A7A18" w:rsidP="004E7D09">
      <w:pPr>
        <w:widowControl/>
        <w:spacing w:before="100" w:beforeAutospacing="1" w:after="100" w:afterAutospacing="1"/>
        <w:jc w:val="left"/>
        <w:rPr>
          <w:rFonts w:ascii="宋体" w:eastAsia="宋体" w:hAnsi="宋体" w:cs="Calibri"/>
          <w:b/>
          <w:bCs/>
          <w:kern w:val="0"/>
          <w:sz w:val="24"/>
        </w:rPr>
      </w:pPr>
    </w:p>
    <w:p w14:paraId="07639A41" w14:textId="05F3BEE3" w:rsidR="003A7A18" w:rsidRPr="001A676A" w:rsidRDefault="003A7A18" w:rsidP="004E7D09">
      <w:pPr>
        <w:widowControl/>
        <w:spacing w:before="100" w:beforeAutospacing="1" w:after="100" w:afterAutospacing="1"/>
        <w:jc w:val="left"/>
        <w:rPr>
          <w:rFonts w:ascii="宋体" w:eastAsia="宋体" w:hAnsi="宋体" w:cs="Calibri"/>
          <w:b/>
          <w:bCs/>
          <w:kern w:val="0"/>
          <w:sz w:val="28"/>
          <w:szCs w:val="28"/>
        </w:rPr>
      </w:pPr>
      <w:r w:rsidRPr="001A676A">
        <w:rPr>
          <w:rFonts w:ascii="宋体" w:eastAsia="宋体" w:hAnsi="宋体" w:cs="Calibri" w:hint="eastAsia"/>
          <w:b/>
          <w:bCs/>
          <w:kern w:val="0"/>
          <w:sz w:val="24"/>
        </w:rPr>
        <w:t xml:space="preserve"> </w:t>
      </w:r>
      <w:r w:rsidRPr="001A676A">
        <w:rPr>
          <w:rFonts w:ascii="宋体" w:eastAsia="宋体" w:hAnsi="宋体" w:cs="Calibri"/>
          <w:b/>
          <w:bCs/>
          <w:kern w:val="0"/>
          <w:sz w:val="24"/>
        </w:rPr>
        <w:t xml:space="preserve">             </w:t>
      </w:r>
      <w:r w:rsidRPr="001A676A">
        <w:rPr>
          <w:rFonts w:ascii="宋体" w:eastAsia="宋体" w:hAnsi="宋体" w:cs="Calibri" w:hint="eastAsia"/>
          <w:b/>
          <w:bCs/>
          <w:kern w:val="0"/>
          <w:sz w:val="28"/>
          <w:szCs w:val="28"/>
        </w:rPr>
        <w:t>矿物供应链负责任采购尽职调查年度报告</w:t>
      </w:r>
    </w:p>
    <w:p w14:paraId="1C11740D" w14:textId="2E8B8277" w:rsidR="004E7D09" w:rsidRPr="001A676A" w:rsidRDefault="004E7D09" w:rsidP="004E7D09">
      <w:pPr>
        <w:widowControl/>
        <w:spacing w:before="100" w:beforeAutospacing="1" w:after="100" w:afterAutospacing="1"/>
        <w:jc w:val="left"/>
        <w:rPr>
          <w:rFonts w:ascii="宋体" w:eastAsia="宋体" w:hAnsi="宋体" w:cs="宋体"/>
          <w:kern w:val="0"/>
          <w:sz w:val="24"/>
        </w:rPr>
      </w:pPr>
      <w:r w:rsidRPr="001A676A">
        <w:rPr>
          <w:rFonts w:ascii="宋体" w:eastAsia="宋体" w:hAnsi="宋体" w:cs="Calibri"/>
          <w:b/>
          <w:bCs/>
          <w:kern w:val="0"/>
          <w:sz w:val="24"/>
        </w:rPr>
        <w:t xml:space="preserve">1. </w:t>
      </w:r>
      <w:r w:rsidRPr="001A676A">
        <w:rPr>
          <w:rFonts w:ascii="宋体" w:eastAsia="宋体" w:hAnsi="宋体" w:cs="宋体" w:hint="eastAsia"/>
          <w:kern w:val="0"/>
          <w:sz w:val="24"/>
        </w:rPr>
        <w:t xml:space="preserve">公司信息 </w:t>
      </w:r>
    </w:p>
    <w:p w14:paraId="16F51A96" w14:textId="292F23A3" w:rsidR="004E7D09" w:rsidRPr="002C2D03" w:rsidRDefault="004E7D09" w:rsidP="004E7D09">
      <w:pPr>
        <w:widowControl/>
        <w:spacing w:before="100" w:beforeAutospacing="1" w:after="100" w:afterAutospacing="1"/>
        <w:jc w:val="left"/>
        <w:rPr>
          <w:rFonts w:ascii="宋体" w:eastAsia="宋体" w:hAnsi="宋体" w:cs="宋体"/>
          <w:kern w:val="0"/>
          <w:sz w:val="24"/>
        </w:rPr>
      </w:pPr>
      <w:r w:rsidRPr="001A676A">
        <w:rPr>
          <w:rFonts w:ascii="宋体" w:eastAsia="宋体" w:hAnsi="宋体" w:cs="宋体" w:hint="eastAsia"/>
          <w:kern w:val="0"/>
          <w:sz w:val="22"/>
          <w:szCs w:val="22"/>
        </w:rPr>
        <w:t>公司名为</w:t>
      </w:r>
      <w:r w:rsidR="00D66E74" w:rsidRPr="001A676A">
        <w:rPr>
          <w:rFonts w:ascii="宋体" w:eastAsia="宋体" w:hAnsi="宋体" w:cs="宋体" w:hint="eastAsia"/>
          <w:kern w:val="0"/>
          <w:sz w:val="22"/>
          <w:szCs w:val="22"/>
        </w:rPr>
        <w:t>九江中澳钽铌有限公司，</w:t>
      </w:r>
      <w:r w:rsidR="00D01EAC" w:rsidRPr="001A676A">
        <w:rPr>
          <w:rFonts w:ascii="宋体" w:eastAsia="宋体" w:hAnsi="宋体" w:cs="宋体" w:hint="eastAsia"/>
          <w:kern w:val="0"/>
          <w:sz w:val="22"/>
          <w:szCs w:val="22"/>
        </w:rPr>
        <w:t>位于江西省九江市庐山区滨江东路801号，</w:t>
      </w:r>
      <w:r w:rsidR="00D01EAC" w:rsidRPr="001A676A">
        <w:rPr>
          <w:rFonts w:ascii="宋体" w:eastAsia="宋体" w:hAnsi="宋体" w:cs="宋体"/>
          <w:kern w:val="0"/>
          <w:sz w:val="22"/>
          <w:szCs w:val="22"/>
        </w:rPr>
        <w:t>是</w:t>
      </w:r>
      <w:r w:rsidR="00413113" w:rsidRPr="001A676A">
        <w:rPr>
          <w:rFonts w:ascii="宋体" w:eastAsia="宋体" w:hAnsi="宋体" w:cs="宋体" w:hint="eastAsia"/>
          <w:kern w:val="0"/>
          <w:sz w:val="22"/>
          <w:szCs w:val="22"/>
        </w:rPr>
        <w:t>一</w:t>
      </w:r>
      <w:r w:rsidR="00D01EAC" w:rsidRPr="001A676A">
        <w:rPr>
          <w:rFonts w:ascii="宋体" w:eastAsia="宋体" w:hAnsi="宋体" w:cs="宋体"/>
          <w:kern w:val="0"/>
          <w:sz w:val="22"/>
          <w:szCs w:val="22"/>
        </w:rPr>
        <w:t>家专业从事钽铌冶炼和加工的合资企业</w:t>
      </w:r>
      <w:r w:rsidR="00D01EAC" w:rsidRPr="001A676A">
        <w:rPr>
          <w:rFonts w:ascii="宋体" w:eastAsia="宋体" w:hAnsi="宋体" w:cs="宋体" w:hint="eastAsia"/>
          <w:kern w:val="0"/>
          <w:sz w:val="22"/>
          <w:szCs w:val="22"/>
        </w:rPr>
        <w:t>。</w:t>
      </w:r>
      <w:r w:rsidRPr="001A676A">
        <w:rPr>
          <w:rFonts w:ascii="宋体" w:eastAsia="宋体" w:hAnsi="宋体" w:cs="宋体" w:hint="eastAsia"/>
          <w:kern w:val="0"/>
          <w:sz w:val="22"/>
          <w:szCs w:val="22"/>
        </w:rPr>
        <w:t>公司成立于</w:t>
      </w:r>
      <w:r w:rsidR="00D66E74" w:rsidRPr="001A676A">
        <w:rPr>
          <w:rFonts w:ascii="宋体" w:eastAsia="宋体" w:hAnsi="宋体" w:cs="宋体"/>
          <w:kern w:val="0"/>
          <w:sz w:val="22"/>
          <w:szCs w:val="22"/>
        </w:rPr>
        <w:t>2011年3</w:t>
      </w:r>
      <w:r w:rsidR="00D01EAC" w:rsidRPr="001A676A">
        <w:rPr>
          <w:rFonts w:ascii="宋体" w:eastAsia="宋体" w:hAnsi="宋体" w:cs="宋体" w:hint="eastAsia"/>
          <w:kern w:val="0"/>
          <w:sz w:val="22"/>
          <w:szCs w:val="22"/>
        </w:rPr>
        <w:t>月，</w:t>
      </w:r>
      <w:r w:rsidRPr="002C2D03">
        <w:rPr>
          <w:rFonts w:ascii="宋体" w:eastAsia="宋体" w:hAnsi="宋体" w:cs="Calibri"/>
          <w:kern w:val="0"/>
          <w:sz w:val="22"/>
          <w:szCs w:val="22"/>
        </w:rPr>
        <w:t>CID</w:t>
      </w:r>
      <w:r w:rsidRPr="002C2D03">
        <w:rPr>
          <w:rFonts w:ascii="宋体" w:eastAsia="宋体" w:hAnsi="宋体" w:cs="宋体" w:hint="eastAsia"/>
          <w:kern w:val="0"/>
          <w:sz w:val="22"/>
          <w:szCs w:val="22"/>
        </w:rPr>
        <w:t xml:space="preserve">号码是 </w:t>
      </w:r>
      <w:r w:rsidRPr="002C2D03">
        <w:rPr>
          <w:rFonts w:ascii="宋体" w:eastAsia="宋体" w:hAnsi="宋体" w:cs="Calibri"/>
          <w:kern w:val="0"/>
          <w:sz w:val="22"/>
          <w:szCs w:val="22"/>
        </w:rPr>
        <w:t>CID00</w:t>
      </w:r>
      <w:r w:rsidR="00D66E74" w:rsidRPr="002C2D03">
        <w:rPr>
          <w:rFonts w:ascii="宋体" w:eastAsia="宋体" w:hAnsi="宋体" w:cs="Calibri"/>
          <w:kern w:val="0"/>
          <w:sz w:val="22"/>
          <w:szCs w:val="22"/>
        </w:rPr>
        <w:t>2506</w:t>
      </w:r>
      <w:r w:rsidRPr="002C2D03">
        <w:rPr>
          <w:rFonts w:ascii="宋体" w:eastAsia="宋体" w:hAnsi="宋体" w:cs="宋体" w:hint="eastAsia"/>
          <w:kern w:val="0"/>
          <w:sz w:val="22"/>
          <w:szCs w:val="22"/>
        </w:rPr>
        <w:t xml:space="preserve">。 </w:t>
      </w:r>
    </w:p>
    <w:p w14:paraId="1286C508" w14:textId="10C41AB1" w:rsidR="004E7D09" w:rsidRPr="001A676A" w:rsidRDefault="004E7D09" w:rsidP="004E7D09">
      <w:pPr>
        <w:widowControl/>
        <w:spacing w:before="100" w:beforeAutospacing="1" w:after="100" w:afterAutospacing="1"/>
        <w:jc w:val="left"/>
        <w:rPr>
          <w:rFonts w:ascii="宋体" w:eastAsia="宋体" w:hAnsi="宋体" w:cs="宋体"/>
          <w:kern w:val="0"/>
          <w:sz w:val="24"/>
        </w:rPr>
      </w:pPr>
      <w:r w:rsidRPr="001A676A">
        <w:rPr>
          <w:rFonts w:ascii="宋体" w:eastAsia="宋体" w:hAnsi="宋体" w:cs="Calibri"/>
          <w:b/>
          <w:bCs/>
          <w:kern w:val="0"/>
          <w:sz w:val="24"/>
        </w:rPr>
        <w:t xml:space="preserve">2. </w:t>
      </w:r>
      <w:r w:rsidRPr="002B3C52">
        <w:rPr>
          <w:rFonts w:ascii="宋体" w:eastAsia="宋体" w:hAnsi="宋体" w:cs="Calibri"/>
          <w:kern w:val="0"/>
          <w:sz w:val="24"/>
        </w:rPr>
        <w:t>RMAP</w:t>
      </w:r>
      <w:r w:rsidRPr="002B3C52">
        <w:rPr>
          <w:rFonts w:ascii="宋体" w:eastAsia="宋体" w:hAnsi="宋体" w:cs="宋体" w:hint="eastAsia"/>
          <w:kern w:val="0"/>
          <w:sz w:val="24"/>
        </w:rPr>
        <w:t>评</w:t>
      </w:r>
      <w:r w:rsidRPr="001A676A">
        <w:rPr>
          <w:rFonts w:ascii="宋体" w:eastAsia="宋体" w:hAnsi="宋体" w:cs="宋体" w:hint="eastAsia"/>
          <w:kern w:val="0"/>
          <w:sz w:val="24"/>
        </w:rPr>
        <w:t>估总结</w:t>
      </w:r>
      <w:r w:rsidRPr="001A676A">
        <w:rPr>
          <w:rFonts w:ascii="宋体" w:eastAsia="宋体" w:hAnsi="宋体" w:cs="宋体" w:hint="eastAsia"/>
          <w:kern w:val="0"/>
          <w:sz w:val="24"/>
        </w:rPr>
        <w:br/>
      </w:r>
      <w:r w:rsidR="00D01EAC" w:rsidRPr="001A676A">
        <w:rPr>
          <w:rFonts w:ascii="宋体" w:eastAsia="宋体" w:hAnsi="宋体" w:cs="宋体" w:hint="eastAsia"/>
          <w:kern w:val="0"/>
          <w:sz w:val="22"/>
          <w:szCs w:val="22"/>
        </w:rPr>
        <w:t>公司</w:t>
      </w:r>
      <w:r w:rsidR="001A676A" w:rsidRPr="001A676A">
        <w:rPr>
          <w:rFonts w:ascii="宋体" w:eastAsia="宋体" w:hAnsi="宋体" w:cs="宋体" w:hint="eastAsia"/>
          <w:kern w:val="0"/>
          <w:sz w:val="22"/>
          <w:szCs w:val="22"/>
        </w:rPr>
        <w:t>从2</w:t>
      </w:r>
      <w:r w:rsidR="001A676A" w:rsidRPr="001A676A">
        <w:rPr>
          <w:rFonts w:ascii="宋体" w:eastAsia="宋体" w:hAnsi="宋体" w:cs="宋体"/>
          <w:kern w:val="0"/>
          <w:sz w:val="22"/>
          <w:szCs w:val="22"/>
        </w:rPr>
        <w:t>015</w:t>
      </w:r>
      <w:r w:rsidR="001A676A" w:rsidRPr="001A676A">
        <w:rPr>
          <w:rFonts w:ascii="宋体" w:eastAsia="宋体" w:hAnsi="宋体" w:cs="宋体" w:hint="eastAsia"/>
          <w:kern w:val="0"/>
          <w:sz w:val="22"/>
          <w:szCs w:val="22"/>
        </w:rPr>
        <w:t>年开始参加</w:t>
      </w:r>
      <w:r w:rsidR="001A676A" w:rsidRPr="001A676A">
        <w:rPr>
          <w:rFonts w:ascii="宋体" w:eastAsia="宋体" w:hAnsi="宋体" w:cs="宋体"/>
          <w:kern w:val="0"/>
          <w:sz w:val="22"/>
          <w:szCs w:val="22"/>
        </w:rPr>
        <w:t>RMI-RMAP</w:t>
      </w:r>
      <w:r w:rsidR="001A676A" w:rsidRPr="001A676A">
        <w:rPr>
          <w:rFonts w:ascii="宋体" w:eastAsia="宋体" w:hAnsi="宋体" w:cs="宋体" w:hint="eastAsia"/>
          <w:kern w:val="0"/>
          <w:sz w:val="22"/>
          <w:szCs w:val="22"/>
        </w:rPr>
        <w:t>审验项目，最近一次</w:t>
      </w:r>
      <w:r w:rsidR="001A676A" w:rsidRPr="001A676A">
        <w:rPr>
          <w:rFonts w:ascii="宋体" w:eastAsia="宋体" w:hAnsi="宋体" w:cs="宋体"/>
          <w:kern w:val="0"/>
          <w:sz w:val="22"/>
          <w:szCs w:val="22"/>
        </w:rPr>
        <w:t>RMAP</w:t>
      </w:r>
      <w:r w:rsidR="001A676A" w:rsidRPr="001A676A">
        <w:rPr>
          <w:rFonts w:ascii="宋体" w:eastAsia="宋体" w:hAnsi="宋体" w:cs="宋体" w:hint="eastAsia"/>
          <w:kern w:val="0"/>
          <w:sz w:val="22"/>
          <w:szCs w:val="22"/>
        </w:rPr>
        <w:t>评估是</w:t>
      </w:r>
      <w:r w:rsidRPr="001A676A">
        <w:rPr>
          <w:rFonts w:ascii="宋体" w:eastAsia="宋体" w:hAnsi="宋体" w:cs="宋体" w:hint="eastAsia"/>
          <w:kern w:val="0"/>
          <w:sz w:val="22"/>
          <w:szCs w:val="22"/>
        </w:rPr>
        <w:t xml:space="preserve"> </w:t>
      </w:r>
      <w:r w:rsidR="00D01EAC" w:rsidRPr="001A676A">
        <w:rPr>
          <w:rFonts w:ascii="宋体" w:eastAsia="宋体" w:hAnsi="宋体" w:cs="宋体"/>
          <w:kern w:val="0"/>
          <w:sz w:val="22"/>
          <w:szCs w:val="22"/>
        </w:rPr>
        <w:t>20</w:t>
      </w:r>
      <w:r w:rsidR="001A676A" w:rsidRPr="001A676A">
        <w:rPr>
          <w:rFonts w:ascii="宋体" w:eastAsia="宋体" w:hAnsi="宋体" w:cs="宋体"/>
          <w:kern w:val="0"/>
          <w:sz w:val="22"/>
          <w:szCs w:val="22"/>
        </w:rPr>
        <w:t>20</w:t>
      </w:r>
      <w:r w:rsidRPr="001A676A">
        <w:rPr>
          <w:rFonts w:ascii="宋体" w:eastAsia="宋体" w:hAnsi="宋体" w:cs="宋体"/>
          <w:kern w:val="0"/>
          <w:sz w:val="22"/>
          <w:szCs w:val="22"/>
        </w:rPr>
        <w:t xml:space="preserve"> </w:t>
      </w:r>
      <w:r w:rsidRPr="001A676A">
        <w:rPr>
          <w:rFonts w:ascii="宋体" w:eastAsia="宋体" w:hAnsi="宋体" w:cs="宋体" w:hint="eastAsia"/>
          <w:kern w:val="0"/>
          <w:sz w:val="22"/>
          <w:szCs w:val="22"/>
        </w:rPr>
        <w:t xml:space="preserve">年 </w:t>
      </w:r>
      <w:r w:rsidR="001A676A" w:rsidRPr="001A676A">
        <w:rPr>
          <w:rFonts w:ascii="宋体" w:eastAsia="宋体" w:hAnsi="宋体" w:cs="宋体"/>
          <w:kern w:val="0"/>
          <w:sz w:val="22"/>
          <w:szCs w:val="22"/>
        </w:rPr>
        <w:t>12</w:t>
      </w:r>
      <w:r w:rsidRPr="001A676A">
        <w:rPr>
          <w:rFonts w:ascii="宋体" w:eastAsia="宋体" w:hAnsi="宋体" w:cs="宋体"/>
          <w:kern w:val="0"/>
          <w:sz w:val="22"/>
          <w:szCs w:val="22"/>
        </w:rPr>
        <w:t xml:space="preserve"> </w:t>
      </w:r>
      <w:r w:rsidRPr="001A676A">
        <w:rPr>
          <w:rFonts w:ascii="宋体" w:eastAsia="宋体" w:hAnsi="宋体" w:cs="宋体" w:hint="eastAsia"/>
          <w:kern w:val="0"/>
          <w:sz w:val="22"/>
          <w:szCs w:val="22"/>
        </w:rPr>
        <w:t xml:space="preserve">月 </w:t>
      </w:r>
      <w:r w:rsidR="00D01EAC" w:rsidRPr="001A676A">
        <w:rPr>
          <w:rFonts w:ascii="宋体" w:eastAsia="宋体" w:hAnsi="宋体" w:cs="宋体"/>
          <w:kern w:val="0"/>
          <w:sz w:val="22"/>
          <w:szCs w:val="22"/>
        </w:rPr>
        <w:t>17</w:t>
      </w:r>
      <w:r w:rsidRPr="001A676A">
        <w:rPr>
          <w:rFonts w:ascii="宋体" w:eastAsia="宋体" w:hAnsi="宋体" w:cs="宋体"/>
          <w:kern w:val="0"/>
          <w:sz w:val="22"/>
          <w:szCs w:val="22"/>
        </w:rPr>
        <w:t xml:space="preserve"> </w:t>
      </w:r>
      <w:r w:rsidRPr="001A676A">
        <w:rPr>
          <w:rFonts w:ascii="宋体" w:eastAsia="宋体" w:hAnsi="宋体" w:cs="宋体" w:hint="eastAsia"/>
          <w:kern w:val="0"/>
          <w:sz w:val="22"/>
          <w:szCs w:val="22"/>
        </w:rPr>
        <w:t xml:space="preserve">日。评估有效期为一年。评估期自 </w:t>
      </w:r>
      <w:r w:rsidRPr="001A676A">
        <w:rPr>
          <w:rFonts w:ascii="宋体" w:eastAsia="宋体" w:hAnsi="宋体" w:cs="宋体"/>
          <w:kern w:val="0"/>
          <w:sz w:val="22"/>
          <w:szCs w:val="22"/>
        </w:rPr>
        <w:t>201</w:t>
      </w:r>
      <w:r w:rsidR="001A676A" w:rsidRPr="001A676A">
        <w:rPr>
          <w:rFonts w:ascii="宋体" w:eastAsia="宋体" w:hAnsi="宋体" w:cs="宋体"/>
          <w:kern w:val="0"/>
          <w:sz w:val="22"/>
          <w:szCs w:val="22"/>
        </w:rPr>
        <w:t>9</w:t>
      </w:r>
      <w:r w:rsidRPr="001A676A">
        <w:rPr>
          <w:rFonts w:ascii="宋体" w:eastAsia="宋体" w:hAnsi="宋体" w:cs="宋体" w:hint="eastAsia"/>
          <w:kern w:val="0"/>
          <w:sz w:val="22"/>
          <w:szCs w:val="22"/>
        </w:rPr>
        <w:t>年</w:t>
      </w:r>
      <w:r w:rsidR="001A676A" w:rsidRPr="001A676A">
        <w:rPr>
          <w:rFonts w:ascii="宋体" w:eastAsia="宋体" w:hAnsi="宋体" w:cs="宋体"/>
          <w:kern w:val="0"/>
          <w:sz w:val="22"/>
          <w:szCs w:val="22"/>
        </w:rPr>
        <w:t>7</w:t>
      </w:r>
      <w:r w:rsidRPr="001A676A">
        <w:rPr>
          <w:rFonts w:ascii="宋体" w:eastAsia="宋体" w:hAnsi="宋体" w:cs="宋体" w:hint="eastAsia"/>
          <w:kern w:val="0"/>
          <w:sz w:val="22"/>
          <w:szCs w:val="22"/>
        </w:rPr>
        <w:t xml:space="preserve">月 </w:t>
      </w:r>
      <w:r w:rsidR="001A676A" w:rsidRPr="001A676A">
        <w:rPr>
          <w:rFonts w:ascii="宋体" w:eastAsia="宋体" w:hAnsi="宋体" w:cs="宋体"/>
          <w:kern w:val="0"/>
          <w:sz w:val="22"/>
          <w:szCs w:val="22"/>
        </w:rPr>
        <w:t>21</w:t>
      </w:r>
      <w:r w:rsidRPr="001A676A">
        <w:rPr>
          <w:rFonts w:ascii="宋体" w:eastAsia="宋体" w:hAnsi="宋体" w:cs="宋体" w:hint="eastAsia"/>
          <w:kern w:val="0"/>
          <w:sz w:val="22"/>
          <w:szCs w:val="22"/>
        </w:rPr>
        <w:t xml:space="preserve">日起，至 </w:t>
      </w:r>
      <w:r w:rsidRPr="001A676A">
        <w:rPr>
          <w:rFonts w:ascii="宋体" w:eastAsia="宋体" w:hAnsi="宋体" w:cs="宋体"/>
          <w:kern w:val="0"/>
          <w:sz w:val="22"/>
          <w:szCs w:val="22"/>
        </w:rPr>
        <w:t>20</w:t>
      </w:r>
      <w:r w:rsidR="001A676A" w:rsidRPr="001A676A">
        <w:rPr>
          <w:rFonts w:ascii="宋体" w:eastAsia="宋体" w:hAnsi="宋体" w:cs="宋体"/>
          <w:kern w:val="0"/>
          <w:sz w:val="22"/>
          <w:szCs w:val="22"/>
        </w:rPr>
        <w:t>20</w:t>
      </w:r>
      <w:r w:rsidRPr="001A676A">
        <w:rPr>
          <w:rFonts w:ascii="宋体" w:eastAsia="宋体" w:hAnsi="宋体" w:cs="宋体"/>
          <w:kern w:val="0"/>
          <w:sz w:val="22"/>
          <w:szCs w:val="22"/>
        </w:rPr>
        <w:t xml:space="preserve"> </w:t>
      </w:r>
      <w:r w:rsidRPr="001A676A">
        <w:rPr>
          <w:rFonts w:ascii="宋体" w:eastAsia="宋体" w:hAnsi="宋体" w:cs="宋体" w:hint="eastAsia"/>
          <w:kern w:val="0"/>
          <w:sz w:val="22"/>
          <w:szCs w:val="22"/>
        </w:rPr>
        <w:t xml:space="preserve">年 </w:t>
      </w:r>
      <w:r w:rsidR="001A676A" w:rsidRPr="001A676A">
        <w:rPr>
          <w:rFonts w:ascii="宋体" w:eastAsia="宋体" w:hAnsi="宋体" w:cs="宋体"/>
          <w:kern w:val="0"/>
          <w:sz w:val="22"/>
          <w:szCs w:val="22"/>
        </w:rPr>
        <w:t>8</w:t>
      </w:r>
      <w:r w:rsidRPr="001A676A">
        <w:rPr>
          <w:rFonts w:ascii="宋体" w:eastAsia="宋体" w:hAnsi="宋体" w:cs="宋体"/>
          <w:kern w:val="0"/>
          <w:sz w:val="22"/>
          <w:szCs w:val="22"/>
        </w:rPr>
        <w:t xml:space="preserve"> </w:t>
      </w:r>
      <w:r w:rsidRPr="001A676A">
        <w:rPr>
          <w:rFonts w:ascii="宋体" w:eastAsia="宋体" w:hAnsi="宋体" w:cs="宋体" w:hint="eastAsia"/>
          <w:kern w:val="0"/>
          <w:sz w:val="22"/>
          <w:szCs w:val="22"/>
        </w:rPr>
        <w:t xml:space="preserve">月 </w:t>
      </w:r>
      <w:r w:rsidR="001A676A" w:rsidRPr="001A676A">
        <w:rPr>
          <w:rFonts w:ascii="宋体" w:eastAsia="宋体" w:hAnsi="宋体" w:cs="宋体"/>
          <w:kern w:val="0"/>
          <w:sz w:val="22"/>
          <w:szCs w:val="22"/>
        </w:rPr>
        <w:t>31</w:t>
      </w:r>
      <w:r w:rsidRPr="001A676A">
        <w:rPr>
          <w:rFonts w:ascii="宋体" w:eastAsia="宋体" w:hAnsi="宋体" w:cs="宋体"/>
          <w:kern w:val="0"/>
          <w:sz w:val="22"/>
          <w:szCs w:val="22"/>
        </w:rPr>
        <w:t xml:space="preserve"> </w:t>
      </w:r>
      <w:r w:rsidRPr="001A676A">
        <w:rPr>
          <w:rFonts w:ascii="宋体" w:eastAsia="宋体" w:hAnsi="宋体" w:cs="宋体" w:hint="eastAsia"/>
          <w:kern w:val="0"/>
          <w:sz w:val="22"/>
          <w:szCs w:val="22"/>
        </w:rPr>
        <w:t xml:space="preserve">日止 。评估由 </w:t>
      </w:r>
      <w:r w:rsidR="00413113" w:rsidRPr="001A676A">
        <w:rPr>
          <w:rFonts w:ascii="宋体" w:eastAsia="宋体" w:hAnsi="宋体" w:cs="宋体"/>
          <w:kern w:val="0"/>
          <w:sz w:val="22"/>
          <w:szCs w:val="22"/>
        </w:rPr>
        <w:t>UL</w:t>
      </w:r>
      <w:r w:rsidRPr="001A676A">
        <w:rPr>
          <w:rFonts w:ascii="宋体" w:eastAsia="宋体" w:hAnsi="宋体" w:cs="宋体"/>
          <w:kern w:val="0"/>
          <w:sz w:val="22"/>
          <w:szCs w:val="22"/>
        </w:rPr>
        <w:t xml:space="preserve"> </w:t>
      </w:r>
      <w:r w:rsidRPr="001A676A">
        <w:rPr>
          <w:rFonts w:ascii="宋体" w:eastAsia="宋体" w:hAnsi="宋体" w:cs="宋体" w:hint="eastAsia"/>
          <w:kern w:val="0"/>
          <w:sz w:val="22"/>
          <w:szCs w:val="22"/>
        </w:rPr>
        <w:t>执行。 评估总结报告载于</w:t>
      </w:r>
      <w:r w:rsidR="00413113" w:rsidRPr="001A676A">
        <w:rPr>
          <w:rFonts w:ascii="宋体" w:eastAsia="宋体" w:hAnsi="宋体" w:cs="宋体" w:hint="eastAsia"/>
          <w:kern w:val="0"/>
          <w:sz w:val="22"/>
          <w:szCs w:val="22"/>
        </w:rPr>
        <w:t>：</w:t>
      </w:r>
      <w:r w:rsidR="00413113" w:rsidRPr="002C2D03">
        <w:rPr>
          <w:rFonts w:ascii="宋体" w:eastAsia="宋体" w:hAnsi="宋体" w:cs="Calibri"/>
          <w:i/>
          <w:iCs/>
          <w:color w:val="4472C4" w:themeColor="accent1"/>
          <w:kern w:val="0"/>
          <w:sz w:val="22"/>
          <w:szCs w:val="22"/>
          <w:u w:val="single"/>
        </w:rPr>
        <w:t>https://www.responsiblemineralsinitiative.org/media/docs/Public%20Reports/Jiujiang%20Zhongao%20Public%20Report.pdf</w:t>
      </w:r>
      <w:r w:rsidR="002C2D03" w:rsidRPr="002C2D03">
        <w:rPr>
          <w:rFonts w:ascii="宋体" w:eastAsia="宋体" w:hAnsi="宋体" w:cs="宋体" w:hint="eastAsia"/>
          <w:color w:val="4472C4" w:themeColor="accent1"/>
          <w:kern w:val="0"/>
          <w:sz w:val="22"/>
          <w:szCs w:val="22"/>
          <w:u w:val="single"/>
        </w:rPr>
        <w:t>.</w:t>
      </w:r>
      <w:r w:rsidRPr="001A676A">
        <w:rPr>
          <w:rFonts w:ascii="宋体" w:eastAsia="宋体" w:hAnsi="宋体" w:cs="宋体" w:hint="eastAsia"/>
          <w:kern w:val="0"/>
          <w:sz w:val="22"/>
          <w:szCs w:val="22"/>
        </w:rPr>
        <w:t>可供公众查阅</w:t>
      </w:r>
      <w:r w:rsidR="00413113" w:rsidRPr="001A676A">
        <w:rPr>
          <w:rFonts w:ascii="宋体" w:eastAsia="宋体" w:hAnsi="宋体" w:cs="宋体" w:hint="eastAsia"/>
          <w:kern w:val="0"/>
          <w:sz w:val="22"/>
          <w:szCs w:val="22"/>
        </w:rPr>
        <w:t>.</w:t>
      </w:r>
      <w:r w:rsidRPr="001A676A">
        <w:rPr>
          <w:rFonts w:ascii="宋体" w:eastAsia="宋体" w:hAnsi="宋体" w:cs="宋体" w:hint="eastAsia"/>
          <w:kern w:val="0"/>
          <w:sz w:val="22"/>
          <w:szCs w:val="22"/>
        </w:rPr>
        <w:t xml:space="preserve"> </w:t>
      </w:r>
    </w:p>
    <w:p w14:paraId="57418ED5" w14:textId="0A70586B" w:rsidR="004E7D09" w:rsidRPr="001A676A" w:rsidRDefault="004E7D09" w:rsidP="004E7D09">
      <w:pPr>
        <w:widowControl/>
        <w:spacing w:before="100" w:beforeAutospacing="1" w:after="100" w:afterAutospacing="1"/>
        <w:jc w:val="left"/>
        <w:rPr>
          <w:rFonts w:ascii="宋体" w:eastAsia="宋体" w:hAnsi="宋体" w:cs="宋体"/>
          <w:kern w:val="0"/>
          <w:sz w:val="24"/>
        </w:rPr>
      </w:pPr>
      <w:r w:rsidRPr="001A676A">
        <w:rPr>
          <w:rFonts w:ascii="宋体" w:eastAsia="宋体" w:hAnsi="宋体" w:cs="Calibri"/>
          <w:b/>
          <w:bCs/>
          <w:kern w:val="0"/>
          <w:sz w:val="24"/>
        </w:rPr>
        <w:t xml:space="preserve">3. </w:t>
      </w:r>
      <w:r w:rsidRPr="001A676A">
        <w:rPr>
          <w:rFonts w:ascii="宋体" w:eastAsia="宋体" w:hAnsi="宋体" w:cs="宋体" w:hint="eastAsia"/>
          <w:kern w:val="0"/>
          <w:sz w:val="24"/>
        </w:rPr>
        <w:t xml:space="preserve">公司供应链政策 </w:t>
      </w:r>
    </w:p>
    <w:p w14:paraId="091173CC" w14:textId="3AD4C5D3" w:rsidR="004E7D09" w:rsidRPr="001A676A" w:rsidRDefault="004E7D09" w:rsidP="004E7D09">
      <w:pPr>
        <w:widowControl/>
        <w:spacing w:before="100" w:beforeAutospacing="1" w:after="100" w:afterAutospacing="1"/>
        <w:jc w:val="left"/>
        <w:rPr>
          <w:rFonts w:ascii="宋体" w:eastAsia="宋体" w:hAnsi="宋体" w:cs="宋体"/>
          <w:kern w:val="0"/>
          <w:sz w:val="24"/>
        </w:rPr>
      </w:pPr>
      <w:r w:rsidRPr="001A676A">
        <w:rPr>
          <w:rFonts w:ascii="宋体" w:eastAsia="宋体" w:hAnsi="宋体" w:cs="宋体" w:hint="eastAsia"/>
          <w:kern w:val="0"/>
          <w:sz w:val="22"/>
          <w:szCs w:val="22"/>
        </w:rPr>
        <w:t>为避免使用直接或间接为武装团体提供资金或使他们得益的冲突矿物及/或涉及在高风险和受冲突影响地区进行其他严重侵犯人权行为的冲突矿物，公司制定了供应链政策。本供应链政策完全符合第三版经合组织关于来自受冲突影响和高风险区域的矿石的负责任供应链尽职调查指南(经合组织指南)。它涵盖了经合组织指南附录二中确定的所有风险，适用全球范围。公司承诺一经发现任何附录二风险，将立即处理。本政策经高级管理层审查和批准，管理层致力于支持本政策的实施。本政策已向</w:t>
      </w:r>
      <w:r w:rsidR="00AB2A9B">
        <w:rPr>
          <w:rFonts w:ascii="宋体" w:eastAsia="宋体" w:hAnsi="宋体" w:cs="宋体" w:hint="eastAsia"/>
          <w:kern w:val="0"/>
          <w:sz w:val="22"/>
          <w:szCs w:val="22"/>
        </w:rPr>
        <w:t>相关</w:t>
      </w:r>
      <w:r w:rsidRPr="001A676A">
        <w:rPr>
          <w:rFonts w:ascii="宋体" w:eastAsia="宋体" w:hAnsi="宋体" w:cs="宋体" w:hint="eastAsia"/>
          <w:kern w:val="0"/>
          <w:sz w:val="22"/>
          <w:szCs w:val="22"/>
        </w:rPr>
        <w:t>供应商广泛传播，可于公司网站</w:t>
      </w:r>
      <w:r w:rsidR="00AB2A9B" w:rsidRPr="002C2D03">
        <w:rPr>
          <w:rFonts w:ascii="宋体" w:eastAsia="宋体" w:hAnsi="宋体" w:cs="宋体"/>
          <w:color w:val="4472C4" w:themeColor="accent1"/>
          <w:kern w:val="0"/>
          <w:sz w:val="22"/>
          <w:szCs w:val="22"/>
          <w:u w:val="single"/>
        </w:rPr>
        <w:t>http://www.zatanb1.com/view2-5.html</w:t>
      </w:r>
      <w:r w:rsidRPr="001A676A">
        <w:rPr>
          <w:rFonts w:ascii="宋体" w:eastAsia="宋体" w:hAnsi="宋体" w:cs="宋体" w:hint="eastAsia"/>
          <w:kern w:val="0"/>
          <w:sz w:val="22"/>
          <w:szCs w:val="22"/>
        </w:rPr>
        <w:t xml:space="preserve">查阅。 </w:t>
      </w:r>
    </w:p>
    <w:p w14:paraId="3275EAF0" w14:textId="77777777" w:rsidR="00AE6A21" w:rsidRPr="001A676A" w:rsidRDefault="004E7D09" w:rsidP="004E7D09">
      <w:pPr>
        <w:widowControl/>
        <w:spacing w:before="100" w:beforeAutospacing="1" w:after="100" w:afterAutospacing="1"/>
        <w:jc w:val="left"/>
        <w:rPr>
          <w:rFonts w:ascii="宋体" w:eastAsia="宋体" w:hAnsi="宋体" w:cs="宋体"/>
          <w:kern w:val="0"/>
          <w:sz w:val="24"/>
        </w:rPr>
      </w:pPr>
      <w:r w:rsidRPr="001A676A">
        <w:rPr>
          <w:rFonts w:ascii="宋体" w:eastAsia="宋体" w:hAnsi="宋体" w:cs="Calibri"/>
          <w:b/>
          <w:bCs/>
          <w:kern w:val="0"/>
          <w:sz w:val="24"/>
        </w:rPr>
        <w:t xml:space="preserve">4. </w:t>
      </w:r>
      <w:r w:rsidRPr="001A676A">
        <w:rPr>
          <w:rFonts w:ascii="宋体" w:eastAsia="宋体" w:hAnsi="宋体" w:cs="宋体" w:hint="eastAsia"/>
          <w:kern w:val="0"/>
          <w:sz w:val="24"/>
        </w:rPr>
        <w:t>公司管理体系</w:t>
      </w:r>
      <w:r w:rsidRPr="001A676A">
        <w:rPr>
          <w:rFonts w:ascii="宋体" w:eastAsia="宋体" w:hAnsi="宋体" w:cs="宋体" w:hint="eastAsia"/>
          <w:kern w:val="0"/>
          <w:sz w:val="24"/>
        </w:rPr>
        <w:br/>
        <w:t>管理结构</w:t>
      </w:r>
      <w:r w:rsidR="00AE6A21" w:rsidRPr="001A676A">
        <w:rPr>
          <w:rFonts w:ascii="宋体" w:eastAsia="宋体" w:hAnsi="宋体" w:cs="宋体" w:hint="eastAsia"/>
          <w:kern w:val="0"/>
          <w:sz w:val="24"/>
        </w:rPr>
        <w:t xml:space="preserve"> </w:t>
      </w:r>
    </w:p>
    <w:p w14:paraId="7D941A98" w14:textId="5241696A" w:rsidR="004E7D09" w:rsidRPr="001A676A" w:rsidRDefault="004E7D09" w:rsidP="004E7D09">
      <w:pPr>
        <w:widowControl/>
        <w:spacing w:before="100" w:beforeAutospacing="1" w:after="100" w:afterAutospacing="1"/>
        <w:jc w:val="left"/>
        <w:rPr>
          <w:rFonts w:ascii="宋体" w:eastAsia="宋体" w:hAnsi="宋体" w:cs="宋体"/>
          <w:kern w:val="0"/>
          <w:sz w:val="24"/>
        </w:rPr>
      </w:pPr>
      <w:r w:rsidRPr="001A676A">
        <w:rPr>
          <w:rFonts w:ascii="宋体" w:eastAsia="宋体" w:hAnsi="宋体" w:cs="宋体" w:hint="eastAsia"/>
          <w:kern w:val="0"/>
          <w:sz w:val="22"/>
          <w:szCs w:val="22"/>
        </w:rPr>
        <w:t xml:space="preserve">公司恪守在供应链政策方面的承诺，并制定了以下方面的尽职调查内部流程: </w:t>
      </w:r>
    </w:p>
    <w:p w14:paraId="35CD2FFB" w14:textId="03537D39" w:rsidR="004E7D09" w:rsidRPr="001A676A" w:rsidRDefault="00272427" w:rsidP="004E7D09">
      <w:pPr>
        <w:widowControl/>
        <w:numPr>
          <w:ilvl w:val="0"/>
          <w:numId w:val="1"/>
        </w:numPr>
        <w:spacing w:before="100" w:beforeAutospacing="1" w:after="100" w:afterAutospacing="1"/>
        <w:jc w:val="left"/>
        <w:rPr>
          <w:rFonts w:ascii="宋体" w:eastAsia="宋体" w:hAnsi="宋体" w:cs="宋体"/>
          <w:kern w:val="0"/>
          <w:sz w:val="24"/>
        </w:rPr>
      </w:pPr>
      <w:r>
        <w:rPr>
          <w:rFonts w:ascii="宋体" w:eastAsia="宋体" w:hAnsi="宋体" w:cs="宋体" w:hint="eastAsia"/>
          <w:kern w:val="0"/>
          <w:sz w:val="22"/>
          <w:szCs w:val="22"/>
        </w:rPr>
        <w:t>任命</w:t>
      </w:r>
      <w:r w:rsidR="004E7D09" w:rsidRPr="001A676A">
        <w:rPr>
          <w:rFonts w:ascii="宋体" w:eastAsia="宋体" w:hAnsi="宋体" w:cs="宋体" w:hint="eastAsia"/>
          <w:kern w:val="0"/>
          <w:sz w:val="22"/>
          <w:szCs w:val="22"/>
        </w:rPr>
        <w:t>公司</w:t>
      </w:r>
      <w:bookmarkStart w:id="0" w:name="OLE_LINK3"/>
      <w:bookmarkStart w:id="1" w:name="OLE_LINK4"/>
      <w:bookmarkStart w:id="2" w:name="OLE_LINK7"/>
      <w:r>
        <w:rPr>
          <w:rFonts w:ascii="宋体" w:eastAsia="宋体" w:hAnsi="宋体" w:hint="eastAsia"/>
        </w:rPr>
        <w:t>采购部副经理</w:t>
      </w:r>
      <w:bookmarkEnd w:id="0"/>
      <w:bookmarkEnd w:id="1"/>
      <w:bookmarkEnd w:id="2"/>
      <w:r>
        <w:rPr>
          <w:rFonts w:ascii="宋体" w:eastAsia="宋体" w:hAnsi="宋体" w:hint="eastAsia"/>
        </w:rPr>
        <w:t>为尽职调查管理体系的高级管理者，</w:t>
      </w:r>
      <w:r w:rsidR="004E7D09" w:rsidRPr="001A676A">
        <w:rPr>
          <w:rFonts w:ascii="宋体" w:eastAsia="宋体" w:hAnsi="宋体" w:cs="宋体" w:hint="eastAsia"/>
          <w:kern w:val="0"/>
          <w:sz w:val="22"/>
          <w:szCs w:val="22"/>
        </w:rPr>
        <w:t>负责</w:t>
      </w:r>
      <w:bookmarkStart w:id="3" w:name="OLE_LINK5"/>
      <w:bookmarkStart w:id="4" w:name="OLE_LINK6"/>
      <w:r>
        <w:rPr>
          <w:rFonts w:ascii="宋体" w:eastAsia="宋体" w:hAnsi="宋体" w:hint="eastAsia"/>
        </w:rPr>
        <w:t>建立、实施和维护公司的尽职调查管理体系</w:t>
      </w:r>
      <w:bookmarkEnd w:id="3"/>
      <w:bookmarkEnd w:id="4"/>
      <w:r>
        <w:rPr>
          <w:rFonts w:ascii="宋体" w:eastAsia="宋体" w:hAnsi="宋体" w:hint="eastAsia"/>
        </w:rPr>
        <w:t>，</w:t>
      </w:r>
      <w:r w:rsidR="004E7D09" w:rsidRPr="001A676A">
        <w:rPr>
          <w:rFonts w:ascii="宋体" w:eastAsia="宋体" w:hAnsi="宋体" w:cs="宋体" w:hint="eastAsia"/>
          <w:kern w:val="0"/>
          <w:sz w:val="22"/>
          <w:szCs w:val="22"/>
        </w:rPr>
        <w:t xml:space="preserve">监督尽职调查计划和风险管理的设计和实施。 </w:t>
      </w:r>
    </w:p>
    <w:p w14:paraId="1BB68647" w14:textId="39FB7D33" w:rsidR="004E7D09" w:rsidRPr="001A676A" w:rsidRDefault="004E7D09" w:rsidP="004E7D09">
      <w:pPr>
        <w:widowControl/>
        <w:numPr>
          <w:ilvl w:val="0"/>
          <w:numId w:val="1"/>
        </w:numPr>
        <w:spacing w:before="100" w:beforeAutospacing="1" w:after="100" w:afterAutospacing="1"/>
        <w:jc w:val="left"/>
        <w:rPr>
          <w:rFonts w:ascii="宋体" w:eastAsia="宋体" w:hAnsi="宋体" w:cs="宋体"/>
          <w:kern w:val="0"/>
          <w:sz w:val="24"/>
        </w:rPr>
      </w:pPr>
      <w:r w:rsidRPr="001A676A">
        <w:rPr>
          <w:rFonts w:ascii="宋体" w:eastAsia="宋体" w:hAnsi="宋体" w:cs="宋体" w:hint="eastAsia"/>
          <w:kern w:val="0"/>
          <w:sz w:val="22"/>
          <w:szCs w:val="22"/>
        </w:rPr>
        <w:t>公司已任命</w:t>
      </w:r>
      <w:r w:rsidR="00272427">
        <w:rPr>
          <w:rFonts w:ascii="宋体" w:eastAsia="宋体" w:hAnsi="宋体" w:hint="eastAsia"/>
        </w:rPr>
        <w:t>采购部副经理</w:t>
      </w:r>
      <w:r w:rsidRPr="001A676A">
        <w:rPr>
          <w:rFonts w:ascii="宋体" w:eastAsia="宋体" w:hAnsi="宋体" w:cs="宋体" w:hint="eastAsia"/>
          <w:kern w:val="0"/>
          <w:sz w:val="22"/>
          <w:szCs w:val="22"/>
        </w:rPr>
        <w:t>协调相关部门(包括采购部、生产部</w:t>
      </w:r>
      <w:r w:rsidR="00272427">
        <w:rPr>
          <w:rFonts w:ascii="宋体" w:eastAsia="宋体" w:hAnsi="宋体" w:cs="宋体" w:hint="eastAsia"/>
          <w:kern w:val="0"/>
          <w:sz w:val="22"/>
          <w:szCs w:val="22"/>
        </w:rPr>
        <w:t>，财务部</w:t>
      </w:r>
      <w:r w:rsidRPr="001A676A">
        <w:rPr>
          <w:rFonts w:ascii="宋体" w:eastAsia="宋体" w:hAnsi="宋体" w:cs="宋体" w:hint="eastAsia"/>
          <w:kern w:val="0"/>
          <w:sz w:val="22"/>
          <w:szCs w:val="22"/>
        </w:rPr>
        <w:t>和仓库) 的工作，确保各部门恪尽职守，</w:t>
      </w:r>
      <w:r w:rsidR="00272427">
        <w:rPr>
          <w:rFonts w:ascii="宋体" w:eastAsia="宋体" w:hAnsi="宋体" w:cs="宋体" w:hint="eastAsia"/>
          <w:kern w:val="0"/>
          <w:sz w:val="22"/>
          <w:szCs w:val="22"/>
        </w:rPr>
        <w:t>按照设计的体系流程实施尽职调查体系</w:t>
      </w:r>
      <w:r w:rsidRPr="001A676A">
        <w:rPr>
          <w:rFonts w:ascii="宋体" w:eastAsia="宋体" w:hAnsi="宋体" w:cs="宋体" w:hint="eastAsia"/>
          <w:kern w:val="0"/>
          <w:sz w:val="22"/>
          <w:szCs w:val="22"/>
        </w:rPr>
        <w:t xml:space="preserve">并报告所发现的任何示警信号和潜在风险。 </w:t>
      </w:r>
    </w:p>
    <w:p w14:paraId="444A2051" w14:textId="4F971DEB" w:rsidR="004E7D09" w:rsidRPr="00EF6E2C" w:rsidRDefault="004E7D09" w:rsidP="004E7D09">
      <w:pPr>
        <w:widowControl/>
        <w:numPr>
          <w:ilvl w:val="0"/>
          <w:numId w:val="1"/>
        </w:numPr>
        <w:spacing w:before="100" w:beforeAutospacing="1" w:after="100" w:afterAutospacing="1"/>
        <w:jc w:val="left"/>
        <w:rPr>
          <w:rFonts w:ascii="宋体" w:eastAsia="宋体" w:hAnsi="宋体" w:cs="宋体"/>
          <w:kern w:val="0"/>
          <w:sz w:val="24"/>
        </w:rPr>
      </w:pPr>
      <w:r w:rsidRPr="001A676A">
        <w:rPr>
          <w:rFonts w:ascii="宋体" w:eastAsia="宋体" w:hAnsi="宋体" w:cs="宋体" w:hint="eastAsia"/>
          <w:kern w:val="0"/>
          <w:sz w:val="22"/>
          <w:szCs w:val="22"/>
        </w:rPr>
        <w:t xml:space="preserve">公司按照尽职调查计划的要求每年对所有相关部门的主要人员开展一次尽职调查管理体系培训。如计划有更新，公司会根据需要开展额外培训。 </w:t>
      </w:r>
    </w:p>
    <w:p w14:paraId="73639676" w14:textId="15E2E6B5" w:rsidR="00EF6E2C" w:rsidRPr="001A676A" w:rsidRDefault="00EF6E2C" w:rsidP="004E7D09">
      <w:pPr>
        <w:widowControl/>
        <w:numPr>
          <w:ilvl w:val="0"/>
          <w:numId w:val="1"/>
        </w:numPr>
        <w:spacing w:before="100" w:beforeAutospacing="1" w:after="100" w:afterAutospacing="1"/>
        <w:jc w:val="left"/>
        <w:rPr>
          <w:rFonts w:ascii="宋体" w:eastAsia="宋体" w:hAnsi="宋体" w:cs="宋体"/>
          <w:kern w:val="0"/>
          <w:sz w:val="24"/>
        </w:rPr>
      </w:pPr>
      <w:r>
        <w:rPr>
          <w:rFonts w:ascii="宋体" w:eastAsia="宋体" w:hAnsi="宋体" w:cs="宋体" w:hint="eastAsia"/>
          <w:kern w:val="0"/>
          <w:sz w:val="22"/>
          <w:szCs w:val="22"/>
        </w:rPr>
        <w:t>至少每年实施一次管理评审以评估尽职调查体系实施的有效性，保留相应尽职调查管理体系管理评审记录。</w:t>
      </w:r>
    </w:p>
    <w:p w14:paraId="4B0A3426" w14:textId="77777777" w:rsidR="004E7D09" w:rsidRPr="001A676A" w:rsidRDefault="004E7D09" w:rsidP="004E7D09">
      <w:pPr>
        <w:widowControl/>
        <w:spacing w:before="100" w:beforeAutospacing="1" w:after="100" w:afterAutospacing="1"/>
        <w:jc w:val="left"/>
        <w:rPr>
          <w:rFonts w:ascii="宋体" w:eastAsia="宋体" w:hAnsi="宋体" w:cs="宋体"/>
          <w:kern w:val="0"/>
          <w:sz w:val="24"/>
        </w:rPr>
      </w:pPr>
      <w:r w:rsidRPr="001A676A">
        <w:rPr>
          <w:rFonts w:ascii="宋体" w:eastAsia="宋体" w:hAnsi="宋体" w:cs="宋体" w:hint="eastAsia"/>
          <w:kern w:val="0"/>
          <w:sz w:val="24"/>
        </w:rPr>
        <w:t xml:space="preserve">内部控制系统 </w:t>
      </w:r>
    </w:p>
    <w:p w14:paraId="617F6F0B" w14:textId="6ADE76F2" w:rsidR="004E7D09" w:rsidRPr="001A676A" w:rsidRDefault="004E7D09" w:rsidP="004E7D09">
      <w:pPr>
        <w:widowControl/>
        <w:spacing w:before="100" w:beforeAutospacing="1" w:after="100" w:afterAutospacing="1"/>
        <w:jc w:val="left"/>
        <w:rPr>
          <w:rFonts w:ascii="宋体" w:eastAsia="宋体" w:hAnsi="宋体" w:cs="宋体"/>
          <w:kern w:val="0"/>
          <w:sz w:val="24"/>
        </w:rPr>
      </w:pPr>
      <w:r w:rsidRPr="001A676A">
        <w:rPr>
          <w:rFonts w:ascii="宋体" w:eastAsia="宋体" w:hAnsi="宋体" w:cs="宋体" w:hint="eastAsia"/>
          <w:kern w:val="0"/>
          <w:sz w:val="22"/>
          <w:szCs w:val="22"/>
        </w:rPr>
        <w:lastRenderedPageBreak/>
        <w:t xml:space="preserve">公司已于 </w:t>
      </w:r>
      <w:r w:rsidRPr="002C2D03">
        <w:rPr>
          <w:rFonts w:ascii="宋体" w:eastAsia="宋体" w:hAnsi="宋体" w:cs="Calibri"/>
          <w:kern w:val="0"/>
          <w:sz w:val="22"/>
          <w:szCs w:val="22"/>
        </w:rPr>
        <w:t>20</w:t>
      </w:r>
      <w:r w:rsidR="00EF6E2C" w:rsidRPr="002C2D03">
        <w:rPr>
          <w:rFonts w:ascii="宋体" w:eastAsia="宋体" w:hAnsi="宋体" w:cs="Calibri"/>
          <w:kern w:val="0"/>
          <w:sz w:val="22"/>
          <w:szCs w:val="22"/>
        </w:rPr>
        <w:t>22</w:t>
      </w:r>
      <w:r w:rsidRPr="002C2D03">
        <w:rPr>
          <w:rFonts w:ascii="宋体" w:eastAsia="宋体" w:hAnsi="宋体" w:cs="Calibri"/>
          <w:kern w:val="0"/>
          <w:sz w:val="22"/>
          <w:szCs w:val="22"/>
        </w:rPr>
        <w:t xml:space="preserve"> </w:t>
      </w:r>
      <w:r w:rsidRPr="002C2D03">
        <w:rPr>
          <w:rFonts w:ascii="宋体" w:eastAsia="宋体" w:hAnsi="宋体" w:cs="宋体" w:hint="eastAsia"/>
          <w:kern w:val="0"/>
          <w:sz w:val="22"/>
          <w:szCs w:val="22"/>
        </w:rPr>
        <w:t xml:space="preserve">年 </w:t>
      </w:r>
      <w:r w:rsidR="00EF6E2C" w:rsidRPr="002C2D03">
        <w:rPr>
          <w:rFonts w:ascii="宋体" w:eastAsia="宋体" w:hAnsi="宋体" w:cs="Calibri"/>
          <w:kern w:val="0"/>
          <w:sz w:val="22"/>
          <w:szCs w:val="22"/>
        </w:rPr>
        <w:t>9</w:t>
      </w:r>
      <w:r w:rsidRPr="002C2D03">
        <w:rPr>
          <w:rFonts w:ascii="宋体" w:eastAsia="宋体" w:hAnsi="宋体" w:cs="Calibri"/>
          <w:kern w:val="0"/>
          <w:sz w:val="22"/>
          <w:szCs w:val="22"/>
        </w:rPr>
        <w:t xml:space="preserve"> </w:t>
      </w:r>
      <w:r w:rsidRPr="002C2D03">
        <w:rPr>
          <w:rFonts w:ascii="宋体" w:eastAsia="宋体" w:hAnsi="宋体" w:cs="宋体" w:hint="eastAsia"/>
          <w:kern w:val="0"/>
          <w:sz w:val="22"/>
          <w:szCs w:val="22"/>
        </w:rPr>
        <w:t>月</w:t>
      </w:r>
      <w:r w:rsidRPr="001A676A">
        <w:rPr>
          <w:rFonts w:ascii="宋体" w:eastAsia="宋体" w:hAnsi="宋体" w:cs="宋体" w:hint="eastAsia"/>
          <w:kern w:val="0"/>
          <w:sz w:val="22"/>
          <w:szCs w:val="22"/>
        </w:rPr>
        <w:t>更新尽职调查管理系统，使其与经合组织指南及</w:t>
      </w:r>
      <w:r w:rsidRPr="002C2D03">
        <w:rPr>
          <w:rFonts w:ascii="宋体" w:eastAsia="宋体" w:hAnsi="宋体" w:cs="Calibri"/>
          <w:kern w:val="0"/>
          <w:sz w:val="22"/>
          <w:szCs w:val="22"/>
        </w:rPr>
        <w:t xml:space="preserve">RMAP </w:t>
      </w:r>
      <w:r w:rsidRPr="001A676A">
        <w:rPr>
          <w:rFonts w:ascii="宋体" w:eastAsia="宋体" w:hAnsi="宋体" w:cs="宋体" w:hint="eastAsia"/>
          <w:kern w:val="0"/>
          <w:sz w:val="22"/>
          <w:szCs w:val="22"/>
        </w:rPr>
        <w:t>保持一致。 公司已于</w:t>
      </w:r>
      <w:r w:rsidRPr="002C2D03">
        <w:rPr>
          <w:rFonts w:ascii="宋体" w:eastAsia="宋体" w:hAnsi="宋体" w:cs="Calibri"/>
          <w:kern w:val="0"/>
          <w:sz w:val="22"/>
          <w:szCs w:val="22"/>
        </w:rPr>
        <w:t>20</w:t>
      </w:r>
      <w:r w:rsidR="00EF6E2C" w:rsidRPr="002C2D03">
        <w:rPr>
          <w:rFonts w:ascii="宋体" w:eastAsia="宋体" w:hAnsi="宋体" w:cs="Calibri"/>
          <w:kern w:val="0"/>
          <w:sz w:val="22"/>
          <w:szCs w:val="22"/>
        </w:rPr>
        <w:t>22</w:t>
      </w:r>
      <w:r w:rsidRPr="002C2D03">
        <w:rPr>
          <w:rFonts w:ascii="宋体" w:eastAsia="宋体" w:hAnsi="宋体" w:cs="Calibri"/>
          <w:kern w:val="0"/>
          <w:sz w:val="22"/>
          <w:szCs w:val="22"/>
        </w:rPr>
        <w:t xml:space="preserve"> </w:t>
      </w:r>
      <w:r w:rsidRPr="002C2D03">
        <w:rPr>
          <w:rFonts w:ascii="宋体" w:eastAsia="宋体" w:hAnsi="宋体" w:cs="宋体" w:hint="eastAsia"/>
          <w:kern w:val="0"/>
          <w:sz w:val="22"/>
          <w:szCs w:val="22"/>
        </w:rPr>
        <w:t xml:space="preserve">年 </w:t>
      </w:r>
      <w:r w:rsidR="00EF6E2C" w:rsidRPr="002C2D03">
        <w:rPr>
          <w:rFonts w:ascii="宋体" w:eastAsia="宋体" w:hAnsi="宋体" w:cs="Calibri"/>
          <w:kern w:val="0"/>
          <w:sz w:val="22"/>
          <w:szCs w:val="22"/>
        </w:rPr>
        <w:t>6</w:t>
      </w:r>
      <w:r w:rsidRPr="002C2D03">
        <w:rPr>
          <w:rFonts w:ascii="宋体" w:eastAsia="宋体" w:hAnsi="宋体" w:cs="Calibri"/>
          <w:kern w:val="0"/>
          <w:sz w:val="22"/>
          <w:szCs w:val="22"/>
        </w:rPr>
        <w:t xml:space="preserve"> </w:t>
      </w:r>
      <w:r w:rsidRPr="002C2D03">
        <w:rPr>
          <w:rFonts w:ascii="宋体" w:eastAsia="宋体" w:hAnsi="宋体" w:cs="宋体" w:hint="eastAsia"/>
          <w:kern w:val="0"/>
          <w:sz w:val="22"/>
          <w:szCs w:val="22"/>
        </w:rPr>
        <w:t>月</w:t>
      </w:r>
      <w:r w:rsidRPr="001A676A">
        <w:rPr>
          <w:rFonts w:ascii="宋体" w:eastAsia="宋体" w:hAnsi="宋体" w:cs="宋体" w:hint="eastAsia"/>
          <w:kern w:val="0"/>
          <w:sz w:val="22"/>
          <w:szCs w:val="22"/>
        </w:rPr>
        <w:t xml:space="preserve">向所有已确定上游供应商传达了最新的供应链政策和采购要求。公司已将尽职调查要求纳入与直接供应商达成的具有法律约束力的协议中。 </w:t>
      </w:r>
    </w:p>
    <w:p w14:paraId="70D3EE08" w14:textId="66F0163C" w:rsidR="004E7D09" w:rsidRPr="001A676A" w:rsidRDefault="004E7D09" w:rsidP="004E7D09">
      <w:pPr>
        <w:widowControl/>
        <w:spacing w:before="100" w:beforeAutospacing="1" w:after="100" w:afterAutospacing="1"/>
        <w:jc w:val="left"/>
        <w:rPr>
          <w:rFonts w:ascii="宋体" w:eastAsia="宋体" w:hAnsi="宋体" w:cs="宋体"/>
          <w:kern w:val="0"/>
          <w:sz w:val="22"/>
          <w:szCs w:val="22"/>
        </w:rPr>
      </w:pPr>
      <w:r w:rsidRPr="001A676A">
        <w:rPr>
          <w:rFonts w:ascii="宋体" w:eastAsia="宋体" w:hAnsi="宋体" w:cs="宋体" w:hint="eastAsia"/>
          <w:kern w:val="0"/>
          <w:sz w:val="22"/>
          <w:szCs w:val="22"/>
        </w:rPr>
        <w:t>公司</w:t>
      </w:r>
      <w:r w:rsidR="00EF6E2C">
        <w:rPr>
          <w:rFonts w:ascii="宋体" w:eastAsia="宋体" w:hAnsi="宋体" w:cs="宋体" w:hint="eastAsia"/>
          <w:kern w:val="0"/>
          <w:sz w:val="22"/>
          <w:szCs w:val="22"/>
        </w:rPr>
        <w:t>建立了</w:t>
      </w:r>
      <w:r w:rsidR="00EF6E2C" w:rsidRPr="00EF6E2C">
        <w:rPr>
          <w:rFonts w:ascii="宋体" w:eastAsia="宋体" w:hAnsi="宋体" w:cs="宋体"/>
          <w:kern w:val="0"/>
          <w:sz w:val="22"/>
          <w:szCs w:val="22"/>
        </w:rPr>
        <w:t>申诉机制，允许任何利益相关方就公司矿物供应链在开采、贸易、处理和出口的情况发表意见</w:t>
      </w:r>
      <w:r w:rsidR="00EF6E2C">
        <w:rPr>
          <w:rFonts w:ascii="宋体" w:eastAsia="宋体" w:hAnsi="宋体" w:cs="宋体" w:hint="eastAsia"/>
          <w:kern w:val="0"/>
          <w:sz w:val="22"/>
          <w:szCs w:val="22"/>
        </w:rPr>
        <w:t>，</w:t>
      </w:r>
      <w:r w:rsidRPr="001A676A">
        <w:rPr>
          <w:rFonts w:ascii="宋体" w:eastAsia="宋体" w:hAnsi="宋体" w:cs="宋体" w:hint="eastAsia"/>
          <w:kern w:val="0"/>
          <w:sz w:val="22"/>
          <w:szCs w:val="22"/>
        </w:rPr>
        <w:t>收集有关方面的申诉信息。</w:t>
      </w:r>
      <w:r w:rsidR="00EF6E2C">
        <w:rPr>
          <w:rFonts w:ascii="宋体" w:eastAsia="宋体" w:hAnsi="宋体" w:cs="宋体" w:hint="eastAsia"/>
          <w:kern w:val="0"/>
          <w:sz w:val="22"/>
          <w:szCs w:val="22"/>
        </w:rPr>
        <w:t>申诉机制公布在公司官网：</w:t>
      </w:r>
      <w:bookmarkStart w:id="5" w:name="OLE_LINK8"/>
      <w:bookmarkStart w:id="6" w:name="OLE_LINK9"/>
      <w:r w:rsidR="00EF6E2C">
        <w:rPr>
          <w:rFonts w:ascii="宋体" w:eastAsia="宋体" w:hAnsi="宋体"/>
        </w:rPr>
        <w:fldChar w:fldCharType="begin"/>
      </w:r>
      <w:r w:rsidR="00EF6E2C">
        <w:rPr>
          <w:rFonts w:ascii="宋体" w:eastAsia="宋体" w:hAnsi="宋体"/>
        </w:rPr>
        <w:instrText xml:space="preserve"> HYPERLINK "</w:instrText>
      </w:r>
      <w:r w:rsidR="00EF6E2C" w:rsidRPr="00BF4817">
        <w:rPr>
          <w:rFonts w:ascii="宋体" w:eastAsia="宋体" w:hAnsi="宋体"/>
        </w:rPr>
        <w:instrText>http://www.zatanb1.com</w:instrText>
      </w:r>
      <w:r w:rsidR="00EF6E2C">
        <w:rPr>
          <w:rFonts w:ascii="宋体" w:eastAsia="宋体" w:hAnsi="宋体"/>
        </w:rPr>
        <w:instrText xml:space="preserve">" </w:instrText>
      </w:r>
      <w:r w:rsidR="00EF6E2C">
        <w:rPr>
          <w:rFonts w:ascii="宋体" w:eastAsia="宋体" w:hAnsi="宋体"/>
        </w:rPr>
      </w:r>
      <w:r w:rsidR="00EF6E2C">
        <w:rPr>
          <w:rFonts w:ascii="宋体" w:eastAsia="宋体" w:hAnsi="宋体"/>
        </w:rPr>
        <w:fldChar w:fldCharType="separate"/>
      </w:r>
      <w:r w:rsidR="00EF6E2C" w:rsidRPr="00F52E38">
        <w:rPr>
          <w:rStyle w:val="a4"/>
          <w:rFonts w:ascii="宋体" w:eastAsia="宋体" w:hAnsi="宋体"/>
        </w:rPr>
        <w:t>http://www.zatanb1.com</w:t>
      </w:r>
      <w:bookmarkEnd w:id="5"/>
      <w:bookmarkEnd w:id="6"/>
      <w:r w:rsidR="00EF6E2C">
        <w:rPr>
          <w:rFonts w:ascii="宋体" w:eastAsia="宋体" w:hAnsi="宋体"/>
        </w:rPr>
        <w:fldChar w:fldCharType="end"/>
      </w:r>
      <w:r w:rsidR="00EF6E2C">
        <w:rPr>
          <w:rFonts w:ascii="宋体" w:eastAsia="宋体" w:hAnsi="宋体" w:hint="eastAsia"/>
        </w:rPr>
        <w:t>。公司保留</w:t>
      </w:r>
      <w:r w:rsidR="00EF6E2C">
        <w:rPr>
          <w:rFonts w:ascii="宋体" w:eastAsia="宋体" w:hAnsi="宋体" w:cs="宋体" w:hint="eastAsia"/>
          <w:kern w:val="0"/>
          <w:sz w:val="22"/>
          <w:szCs w:val="22"/>
        </w:rPr>
        <w:t>申诉相关记录，在本报告周期内未接收到任何申诉案件。</w:t>
      </w:r>
    </w:p>
    <w:p w14:paraId="0D5F9E79" w14:textId="6F4D3BE6" w:rsidR="004E7D09" w:rsidRDefault="004E7D09" w:rsidP="004E7D09">
      <w:pPr>
        <w:widowControl/>
        <w:spacing w:before="100" w:beforeAutospacing="1" w:after="100" w:afterAutospacing="1"/>
        <w:jc w:val="left"/>
        <w:rPr>
          <w:rFonts w:ascii="宋体" w:eastAsia="宋体" w:hAnsi="宋体" w:cs="宋体"/>
          <w:kern w:val="0"/>
          <w:sz w:val="22"/>
          <w:szCs w:val="22"/>
        </w:rPr>
      </w:pPr>
      <w:r w:rsidRPr="001A676A">
        <w:rPr>
          <w:rFonts w:ascii="宋体" w:eastAsia="宋体" w:hAnsi="宋体" w:cs="宋体" w:hint="eastAsia"/>
          <w:kern w:val="0"/>
          <w:sz w:val="22"/>
          <w:szCs w:val="22"/>
        </w:rPr>
        <w:t>公司</w:t>
      </w:r>
      <w:r w:rsidR="00EF6E2C">
        <w:rPr>
          <w:rFonts w:ascii="宋体" w:eastAsia="宋体" w:hAnsi="宋体" w:cs="宋体" w:hint="eastAsia"/>
          <w:kern w:val="0"/>
          <w:sz w:val="22"/>
          <w:szCs w:val="22"/>
        </w:rPr>
        <w:t>要求</w:t>
      </w:r>
      <w:r w:rsidR="00EF6E2C" w:rsidRPr="00EF6E2C">
        <w:rPr>
          <w:rFonts w:ascii="宋体" w:eastAsia="宋体" w:hAnsi="宋体" w:cs="宋体"/>
          <w:kern w:val="0"/>
          <w:sz w:val="22"/>
          <w:szCs w:val="22"/>
        </w:rPr>
        <w:t>矿物供应链负责任采购尽职调查管理体系的所有相关文件化信息至少保留5年。</w:t>
      </w:r>
      <w:r w:rsidRPr="001A676A">
        <w:rPr>
          <w:rFonts w:ascii="宋体" w:eastAsia="宋体" w:hAnsi="宋体" w:cs="宋体" w:hint="eastAsia"/>
          <w:kern w:val="0"/>
          <w:sz w:val="22"/>
          <w:szCs w:val="22"/>
        </w:rPr>
        <w:t xml:space="preserve"> </w:t>
      </w:r>
    </w:p>
    <w:p w14:paraId="00FFD1EE" w14:textId="301E99BE" w:rsidR="00EF6E2C" w:rsidRDefault="00EF6E2C" w:rsidP="004E7D09">
      <w:pPr>
        <w:widowControl/>
        <w:spacing w:before="100" w:beforeAutospacing="1" w:after="100" w:afterAutospacing="1"/>
        <w:jc w:val="left"/>
        <w:rPr>
          <w:rFonts w:ascii="宋体" w:eastAsia="宋体" w:hAnsi="宋体"/>
        </w:rPr>
      </w:pPr>
      <w:r w:rsidRPr="001C1A91">
        <w:rPr>
          <w:rFonts w:ascii="宋体" w:eastAsia="宋体" w:hAnsi="宋体" w:hint="eastAsia"/>
        </w:rPr>
        <w:t>为了确保公司对自身的运营和所采购物料的充分管控，以便于识别供应链中的物料来源和任何相关的示警信号，公司建立了物料管控和透明度体系来充分的识别、评估供应链中存在的风险</w:t>
      </w:r>
      <w:r>
        <w:rPr>
          <w:rFonts w:ascii="宋体" w:eastAsia="宋体" w:hAnsi="宋体" w:hint="eastAsia"/>
        </w:rPr>
        <w:t>。包括：</w:t>
      </w:r>
    </w:p>
    <w:p w14:paraId="20FCEB76" w14:textId="0988AF28" w:rsidR="00EF6E2C" w:rsidRPr="00EF6E2C" w:rsidRDefault="00EF6E2C" w:rsidP="00EF6E2C">
      <w:pPr>
        <w:pStyle w:val="a6"/>
        <w:widowControl/>
        <w:numPr>
          <w:ilvl w:val="0"/>
          <w:numId w:val="5"/>
        </w:numPr>
        <w:spacing w:before="100" w:beforeAutospacing="1" w:after="100" w:afterAutospacing="1"/>
        <w:ind w:firstLineChars="0"/>
        <w:jc w:val="left"/>
        <w:rPr>
          <w:rFonts w:ascii="宋体" w:eastAsia="宋体" w:hAnsi="宋体" w:cs="宋体"/>
          <w:kern w:val="0"/>
          <w:sz w:val="22"/>
          <w:szCs w:val="22"/>
        </w:rPr>
      </w:pPr>
      <w:r>
        <w:rPr>
          <w:rFonts w:ascii="宋体" w:eastAsia="宋体" w:hAnsi="宋体" w:hint="eastAsia"/>
        </w:rPr>
        <w:t>建立内部物料管控流程</w:t>
      </w:r>
      <w:r w:rsidR="00F12250">
        <w:rPr>
          <w:rFonts w:ascii="宋体" w:eastAsia="宋体" w:hAnsi="宋体" w:hint="eastAsia"/>
        </w:rPr>
        <w:t>。</w:t>
      </w:r>
    </w:p>
    <w:p w14:paraId="7EF3A892" w14:textId="0B02CBA3" w:rsidR="00EF6E2C" w:rsidRPr="00EF6E2C" w:rsidRDefault="00EF6E2C" w:rsidP="00EF6E2C">
      <w:pPr>
        <w:pStyle w:val="a6"/>
        <w:widowControl/>
        <w:numPr>
          <w:ilvl w:val="0"/>
          <w:numId w:val="5"/>
        </w:numPr>
        <w:spacing w:before="100" w:beforeAutospacing="1" w:after="100" w:afterAutospacing="1"/>
        <w:ind w:firstLineChars="0"/>
        <w:jc w:val="left"/>
        <w:rPr>
          <w:rFonts w:ascii="宋体" w:eastAsia="宋体" w:hAnsi="宋体" w:cs="宋体"/>
          <w:kern w:val="0"/>
          <w:sz w:val="22"/>
          <w:szCs w:val="22"/>
        </w:rPr>
      </w:pPr>
      <w:r>
        <w:rPr>
          <w:rFonts w:ascii="宋体" w:eastAsia="宋体" w:hAnsi="宋体" w:hint="eastAsia"/>
        </w:rPr>
        <w:t>建立了解你的供应商（KYS</w:t>
      </w:r>
      <w:r>
        <w:rPr>
          <w:rFonts w:ascii="宋体" w:eastAsia="宋体" w:hAnsi="宋体"/>
        </w:rPr>
        <w:t>）</w:t>
      </w:r>
      <w:r>
        <w:rPr>
          <w:rFonts w:ascii="宋体" w:eastAsia="宋体" w:hAnsi="宋体" w:hint="eastAsia"/>
        </w:rPr>
        <w:t>流程，了解直接供应商的基本信息。</w:t>
      </w:r>
    </w:p>
    <w:p w14:paraId="054AE670" w14:textId="6D27A4DF" w:rsidR="00EF6E2C" w:rsidRPr="00EF6E2C" w:rsidRDefault="00EF6E2C" w:rsidP="00EF6E2C">
      <w:pPr>
        <w:pStyle w:val="a6"/>
        <w:widowControl/>
        <w:numPr>
          <w:ilvl w:val="0"/>
          <w:numId w:val="5"/>
        </w:numPr>
        <w:spacing w:before="100" w:beforeAutospacing="1" w:after="100" w:afterAutospacing="1"/>
        <w:ind w:firstLineChars="0"/>
        <w:jc w:val="left"/>
        <w:rPr>
          <w:rFonts w:ascii="宋体" w:eastAsia="宋体" w:hAnsi="宋体" w:cs="宋体"/>
          <w:kern w:val="0"/>
          <w:sz w:val="22"/>
          <w:szCs w:val="22"/>
        </w:rPr>
      </w:pPr>
      <w:bookmarkStart w:id="7" w:name="OLE_LINK10"/>
      <w:bookmarkStart w:id="8" w:name="OLE_LINK11"/>
      <w:r>
        <w:rPr>
          <w:rFonts w:ascii="宋体" w:eastAsia="宋体" w:hAnsi="宋体" w:hint="eastAsia"/>
        </w:rPr>
        <w:t>识别物料来源</w:t>
      </w:r>
      <w:r>
        <w:rPr>
          <w:rFonts w:ascii="宋体" w:eastAsia="宋体" w:hAnsi="宋体"/>
        </w:rPr>
        <w:t>与</w:t>
      </w:r>
      <w:r>
        <w:rPr>
          <w:rFonts w:ascii="宋体" w:eastAsia="宋体" w:hAnsi="宋体" w:hint="eastAsia"/>
        </w:rPr>
        <w:t>原产地追溯，对于不同类型的物料分类进行管控</w:t>
      </w:r>
      <w:bookmarkEnd w:id="7"/>
      <w:bookmarkEnd w:id="8"/>
      <w:r>
        <w:rPr>
          <w:rFonts w:ascii="宋体" w:eastAsia="宋体" w:hAnsi="宋体" w:hint="eastAsia"/>
        </w:rPr>
        <w:t>。</w:t>
      </w:r>
    </w:p>
    <w:p w14:paraId="6F5768EA" w14:textId="593C333E" w:rsidR="00AE6A21" w:rsidRPr="001A676A" w:rsidRDefault="004E7D09" w:rsidP="004E7D09">
      <w:pPr>
        <w:widowControl/>
        <w:spacing w:before="100" w:beforeAutospacing="1" w:after="100" w:afterAutospacing="1"/>
        <w:jc w:val="left"/>
        <w:rPr>
          <w:rFonts w:ascii="宋体" w:eastAsia="宋体" w:hAnsi="宋体" w:cs="宋体"/>
          <w:kern w:val="0"/>
          <w:sz w:val="24"/>
        </w:rPr>
      </w:pPr>
      <w:r w:rsidRPr="001A676A">
        <w:rPr>
          <w:rFonts w:ascii="宋体" w:eastAsia="宋体" w:hAnsi="宋体" w:cs="Calibri"/>
          <w:b/>
          <w:bCs/>
          <w:kern w:val="0"/>
          <w:sz w:val="24"/>
        </w:rPr>
        <w:t xml:space="preserve">5. </w:t>
      </w:r>
      <w:r w:rsidRPr="001A676A">
        <w:rPr>
          <w:rFonts w:ascii="宋体" w:eastAsia="宋体" w:hAnsi="宋体" w:cs="宋体" w:hint="eastAsia"/>
          <w:kern w:val="0"/>
          <w:sz w:val="24"/>
        </w:rPr>
        <w:t xml:space="preserve">风险识别 </w:t>
      </w:r>
    </w:p>
    <w:p w14:paraId="284F3B49" w14:textId="2BF4F493" w:rsidR="004E7D09" w:rsidRPr="001A676A" w:rsidRDefault="004E7D09" w:rsidP="004E7D09">
      <w:pPr>
        <w:widowControl/>
        <w:spacing w:before="100" w:beforeAutospacing="1" w:after="100" w:afterAutospacing="1"/>
        <w:jc w:val="left"/>
        <w:rPr>
          <w:rFonts w:ascii="宋体" w:eastAsia="宋体" w:hAnsi="宋体" w:cs="宋体"/>
          <w:kern w:val="0"/>
          <w:sz w:val="24"/>
        </w:rPr>
      </w:pPr>
      <w:r w:rsidRPr="001A676A">
        <w:rPr>
          <w:rFonts w:ascii="宋体" w:eastAsia="宋体" w:hAnsi="宋体" w:cs="宋体" w:hint="eastAsia"/>
          <w:kern w:val="0"/>
          <w:sz w:val="22"/>
          <w:szCs w:val="22"/>
        </w:rPr>
        <w:t xml:space="preserve">公司设有一套健全的流程来识别供应链中的风险。 </w:t>
      </w:r>
    </w:p>
    <w:p w14:paraId="6298B695" w14:textId="0562B802" w:rsidR="00F12250" w:rsidRDefault="004E7D09" w:rsidP="00F12250">
      <w:pPr>
        <w:widowControl/>
        <w:spacing w:before="100" w:beforeAutospacing="1" w:after="100" w:afterAutospacing="1"/>
        <w:jc w:val="left"/>
        <w:rPr>
          <w:rFonts w:ascii="宋体" w:eastAsia="宋体" w:hAnsi="宋体" w:cs="宋体"/>
          <w:kern w:val="0"/>
          <w:sz w:val="22"/>
          <w:szCs w:val="22"/>
        </w:rPr>
      </w:pPr>
      <w:r w:rsidRPr="001A676A">
        <w:rPr>
          <w:rFonts w:ascii="宋体" w:eastAsia="宋体" w:hAnsi="宋体" w:cs="宋体" w:hint="eastAsia"/>
          <w:kern w:val="0"/>
          <w:sz w:val="22"/>
          <w:szCs w:val="22"/>
        </w:rPr>
        <w:t>首先，参考公司供应链政策中的风险，公司制定了</w:t>
      </w:r>
      <w:bookmarkStart w:id="9" w:name="OLE_LINK14"/>
      <w:bookmarkStart w:id="10" w:name="OLE_LINK15"/>
      <w:r w:rsidRPr="005F6E10">
        <w:rPr>
          <w:rFonts w:ascii="宋体" w:eastAsia="宋体" w:hAnsi="宋体" w:cs="宋体"/>
          <w:kern w:val="0"/>
          <w:sz w:val="22"/>
          <w:szCs w:val="22"/>
        </w:rPr>
        <w:t>CAHRA</w:t>
      </w:r>
      <w:r w:rsidR="00F12250" w:rsidRPr="005F6E10">
        <w:rPr>
          <w:rFonts w:ascii="宋体" w:eastAsia="宋体" w:hAnsi="宋体" w:cs="宋体" w:hint="eastAsia"/>
          <w:kern w:val="0"/>
          <w:sz w:val="22"/>
          <w:szCs w:val="22"/>
        </w:rPr>
        <w:t>识别流程</w:t>
      </w:r>
      <w:bookmarkEnd w:id="9"/>
      <w:bookmarkEnd w:id="10"/>
      <w:r w:rsidRPr="001A676A">
        <w:rPr>
          <w:rFonts w:ascii="宋体" w:eastAsia="宋体" w:hAnsi="宋体" w:cs="宋体" w:hint="eastAsia"/>
          <w:kern w:val="0"/>
          <w:sz w:val="22"/>
          <w:szCs w:val="22"/>
        </w:rPr>
        <w:t>。程序包括</w:t>
      </w:r>
      <w:r w:rsidR="00F12250">
        <w:rPr>
          <w:rFonts w:ascii="宋体" w:eastAsia="宋体" w:hAnsi="宋体" w:cs="宋体" w:hint="eastAsia"/>
          <w:kern w:val="0"/>
          <w:sz w:val="22"/>
          <w:szCs w:val="22"/>
        </w:rPr>
        <w:t>：</w:t>
      </w:r>
    </w:p>
    <w:p w14:paraId="1F298CA9" w14:textId="57333583" w:rsidR="00F12250" w:rsidRPr="00F12250" w:rsidRDefault="00F12250" w:rsidP="00F12250">
      <w:pPr>
        <w:pStyle w:val="a6"/>
        <w:widowControl/>
        <w:numPr>
          <w:ilvl w:val="0"/>
          <w:numId w:val="6"/>
        </w:numPr>
        <w:spacing w:before="100" w:beforeAutospacing="1" w:after="100" w:afterAutospacing="1"/>
        <w:ind w:firstLineChars="0"/>
        <w:jc w:val="left"/>
        <w:rPr>
          <w:rFonts w:ascii="宋体" w:eastAsia="宋体" w:hAnsi="宋体" w:cs="宋体"/>
          <w:kern w:val="0"/>
          <w:sz w:val="22"/>
          <w:szCs w:val="22"/>
        </w:rPr>
      </w:pPr>
      <w:r w:rsidRPr="00F12250">
        <w:rPr>
          <w:rFonts w:ascii="宋体" w:eastAsia="宋体" w:hAnsi="宋体" w:cs="宋体"/>
          <w:kern w:val="0"/>
          <w:sz w:val="22"/>
          <w:szCs w:val="22"/>
        </w:rPr>
        <w:t>根据公司使用的资源类型来识别CAHRAs；</w:t>
      </w:r>
    </w:p>
    <w:p w14:paraId="1805E439" w14:textId="257B71C5" w:rsidR="00F12250" w:rsidRPr="00F12250" w:rsidRDefault="00F12250" w:rsidP="00F12250">
      <w:pPr>
        <w:pStyle w:val="a6"/>
        <w:widowControl/>
        <w:numPr>
          <w:ilvl w:val="0"/>
          <w:numId w:val="6"/>
        </w:numPr>
        <w:spacing w:before="100" w:beforeAutospacing="1" w:after="100" w:afterAutospacing="1"/>
        <w:ind w:firstLineChars="0"/>
        <w:jc w:val="left"/>
        <w:rPr>
          <w:rFonts w:ascii="宋体" w:eastAsia="宋体" w:hAnsi="宋体" w:cs="宋体"/>
          <w:kern w:val="0"/>
          <w:sz w:val="22"/>
          <w:szCs w:val="22"/>
        </w:rPr>
      </w:pPr>
      <w:r w:rsidRPr="00F12250">
        <w:rPr>
          <w:rFonts w:ascii="宋体" w:eastAsia="宋体" w:hAnsi="宋体" w:cs="宋体"/>
          <w:kern w:val="0"/>
          <w:sz w:val="22"/>
          <w:szCs w:val="22"/>
        </w:rPr>
        <w:t>公司用于确定CAHRAs使用的工具和标准；</w:t>
      </w:r>
    </w:p>
    <w:p w14:paraId="3511145B" w14:textId="2294C7B9" w:rsidR="00F12250" w:rsidRPr="00F12250" w:rsidRDefault="00F12250" w:rsidP="00F12250">
      <w:pPr>
        <w:pStyle w:val="a6"/>
        <w:widowControl/>
        <w:numPr>
          <w:ilvl w:val="0"/>
          <w:numId w:val="6"/>
        </w:numPr>
        <w:spacing w:before="100" w:beforeAutospacing="1" w:after="100" w:afterAutospacing="1"/>
        <w:ind w:firstLineChars="0"/>
        <w:jc w:val="left"/>
        <w:rPr>
          <w:rFonts w:ascii="宋体" w:eastAsia="宋体" w:hAnsi="宋体" w:cs="宋体"/>
          <w:kern w:val="0"/>
          <w:sz w:val="22"/>
          <w:szCs w:val="22"/>
        </w:rPr>
      </w:pPr>
      <w:r w:rsidRPr="00F12250">
        <w:rPr>
          <w:rFonts w:ascii="宋体" w:eastAsia="宋体" w:hAnsi="宋体" w:cs="宋体"/>
          <w:kern w:val="0"/>
          <w:sz w:val="22"/>
          <w:szCs w:val="22"/>
        </w:rPr>
        <w:t>审查和更新的频率；</w:t>
      </w:r>
    </w:p>
    <w:p w14:paraId="212F563F" w14:textId="335245A5" w:rsidR="004E7D09" w:rsidRPr="005F6E10" w:rsidRDefault="004E7D09" w:rsidP="004E7D09">
      <w:pPr>
        <w:widowControl/>
        <w:spacing w:before="100" w:beforeAutospacing="1" w:after="100" w:afterAutospacing="1"/>
        <w:jc w:val="left"/>
        <w:rPr>
          <w:rFonts w:ascii="宋体" w:eastAsia="宋体" w:hAnsi="宋体" w:cs="宋体"/>
          <w:kern w:val="0"/>
          <w:sz w:val="22"/>
          <w:szCs w:val="22"/>
        </w:rPr>
      </w:pPr>
      <w:r w:rsidRPr="001A676A">
        <w:rPr>
          <w:rFonts w:ascii="宋体" w:eastAsia="宋体" w:hAnsi="宋体" w:cs="宋体" w:hint="eastAsia"/>
          <w:kern w:val="0"/>
          <w:sz w:val="22"/>
          <w:szCs w:val="22"/>
        </w:rPr>
        <w:t>公司</w:t>
      </w:r>
      <w:r w:rsidR="00F12250">
        <w:rPr>
          <w:rFonts w:ascii="宋体" w:eastAsia="宋体" w:hAnsi="宋体" w:cs="宋体" w:hint="eastAsia"/>
          <w:kern w:val="0"/>
          <w:sz w:val="22"/>
          <w:szCs w:val="22"/>
        </w:rPr>
        <w:t>根据</w:t>
      </w:r>
      <w:r w:rsidR="00F12250">
        <w:rPr>
          <w:rFonts w:ascii="宋体" w:eastAsia="宋体" w:hAnsi="宋体" w:cs="宋体"/>
          <w:kern w:val="0"/>
          <w:sz w:val="22"/>
          <w:szCs w:val="22"/>
        </w:rPr>
        <w:t>RMI</w:t>
      </w:r>
      <w:r w:rsidR="00F12250">
        <w:rPr>
          <w:rFonts w:ascii="宋体" w:eastAsia="宋体" w:hAnsi="宋体" w:cs="宋体" w:hint="eastAsia"/>
          <w:kern w:val="0"/>
          <w:sz w:val="22"/>
          <w:szCs w:val="22"/>
        </w:rPr>
        <w:t>的要求，参考外部关于人权，冲突，治理和适用法规等5个资源，</w:t>
      </w:r>
      <w:r w:rsidRPr="001A676A">
        <w:rPr>
          <w:rFonts w:ascii="宋体" w:eastAsia="宋体" w:hAnsi="宋体" w:cs="宋体" w:hint="eastAsia"/>
          <w:kern w:val="0"/>
          <w:sz w:val="22"/>
          <w:szCs w:val="22"/>
        </w:rPr>
        <w:t>制定确定</w:t>
      </w:r>
      <w:r w:rsidRPr="005F6E10">
        <w:rPr>
          <w:rFonts w:ascii="宋体" w:eastAsia="宋体" w:hAnsi="宋体" w:cs="宋体"/>
          <w:kern w:val="0"/>
          <w:sz w:val="22"/>
          <w:szCs w:val="22"/>
        </w:rPr>
        <w:t xml:space="preserve">CAHRA </w:t>
      </w:r>
      <w:r w:rsidRPr="001A676A">
        <w:rPr>
          <w:rFonts w:ascii="宋体" w:eastAsia="宋体" w:hAnsi="宋体" w:cs="宋体" w:hint="eastAsia"/>
          <w:kern w:val="0"/>
          <w:sz w:val="22"/>
          <w:szCs w:val="22"/>
        </w:rPr>
        <w:t>的标准。</w:t>
      </w:r>
      <w:r w:rsidR="00F12250">
        <w:rPr>
          <w:rFonts w:ascii="宋体" w:eastAsia="宋体" w:hAnsi="宋体" w:cs="宋体" w:hint="eastAsia"/>
          <w:kern w:val="0"/>
          <w:sz w:val="22"/>
          <w:szCs w:val="22"/>
        </w:rPr>
        <w:t>公司根据</w:t>
      </w:r>
      <w:r w:rsidR="00F12250" w:rsidRPr="005F6E10">
        <w:rPr>
          <w:rFonts w:ascii="宋体" w:eastAsia="宋体" w:hAnsi="宋体" w:cs="宋体"/>
          <w:kern w:val="0"/>
          <w:sz w:val="22"/>
          <w:szCs w:val="22"/>
        </w:rPr>
        <w:t>CAHRA</w:t>
      </w:r>
      <w:r w:rsidR="00F12250" w:rsidRPr="005F6E10">
        <w:rPr>
          <w:rFonts w:ascii="宋体" w:eastAsia="宋体" w:hAnsi="宋体" w:cs="宋体" w:hint="eastAsia"/>
          <w:kern w:val="0"/>
          <w:sz w:val="22"/>
          <w:szCs w:val="22"/>
        </w:rPr>
        <w:t>识别流程进行审查，生成了</w:t>
      </w:r>
      <w:r w:rsidR="00F12250" w:rsidRPr="005F6E10">
        <w:rPr>
          <w:rFonts w:ascii="宋体" w:eastAsia="宋体" w:hAnsi="宋体" w:cs="宋体"/>
          <w:kern w:val="0"/>
          <w:sz w:val="22"/>
          <w:szCs w:val="22"/>
        </w:rPr>
        <w:t>CAHRA识别清单</w:t>
      </w:r>
      <w:r w:rsidR="00F12250" w:rsidRPr="005F6E10">
        <w:rPr>
          <w:rFonts w:ascii="宋体" w:eastAsia="宋体" w:hAnsi="宋体" w:cs="宋体" w:hint="eastAsia"/>
          <w:kern w:val="0"/>
          <w:sz w:val="22"/>
          <w:szCs w:val="22"/>
        </w:rPr>
        <w:t>。</w:t>
      </w:r>
    </w:p>
    <w:p w14:paraId="7646908C" w14:textId="02D792B0" w:rsidR="009E151C" w:rsidRPr="009E151C" w:rsidRDefault="009E151C" w:rsidP="004E7D09">
      <w:pPr>
        <w:widowControl/>
        <w:spacing w:before="100" w:beforeAutospacing="1" w:after="100" w:afterAutospacing="1"/>
        <w:jc w:val="left"/>
        <w:rPr>
          <w:rFonts w:ascii="宋体" w:eastAsia="宋体" w:hAnsi="宋体" w:cs="宋体"/>
          <w:kern w:val="0"/>
          <w:sz w:val="22"/>
          <w:szCs w:val="22"/>
        </w:rPr>
      </w:pPr>
      <w:r w:rsidRPr="009E151C">
        <w:rPr>
          <w:rFonts w:ascii="宋体" w:eastAsia="宋体" w:hAnsi="宋体" w:cs="宋体" w:hint="eastAsia"/>
          <w:kern w:val="0"/>
          <w:sz w:val="22"/>
          <w:szCs w:val="22"/>
        </w:rPr>
        <w:t>公司参考</w:t>
      </w:r>
      <w:r w:rsidRPr="009E151C">
        <w:rPr>
          <w:rFonts w:ascii="宋体" w:eastAsia="宋体" w:hAnsi="宋体" w:cs="宋体"/>
          <w:kern w:val="0"/>
          <w:sz w:val="22"/>
          <w:szCs w:val="22"/>
        </w:rPr>
        <w:t>经合组织指南</w:t>
      </w:r>
      <w:r w:rsidRPr="009E151C">
        <w:rPr>
          <w:rFonts w:ascii="宋体" w:eastAsia="宋体" w:hAnsi="宋体" w:cs="宋体" w:hint="eastAsia"/>
          <w:kern w:val="0"/>
          <w:sz w:val="22"/>
          <w:szCs w:val="22"/>
        </w:rPr>
        <w:t>附录2评估</w:t>
      </w:r>
      <w:r w:rsidRPr="009E151C">
        <w:rPr>
          <w:rFonts w:ascii="宋体" w:eastAsia="宋体" w:hAnsi="宋体" w:cs="宋体"/>
          <w:kern w:val="0"/>
          <w:sz w:val="22"/>
          <w:szCs w:val="22"/>
        </w:rPr>
        <w:t>矿源地和中转地警示信号</w:t>
      </w:r>
      <w:r w:rsidRPr="009E151C">
        <w:rPr>
          <w:rFonts w:ascii="宋体" w:eastAsia="宋体" w:hAnsi="宋体" w:cs="宋体" w:hint="eastAsia"/>
          <w:kern w:val="0"/>
          <w:sz w:val="22"/>
          <w:szCs w:val="22"/>
        </w:rPr>
        <w:t>和供应商相关警示信号及间接警示信号。对于触发了</w:t>
      </w:r>
      <w:r w:rsidRPr="009E151C">
        <w:rPr>
          <w:rFonts w:ascii="宋体" w:eastAsia="宋体" w:hAnsi="宋体" w:cs="宋体"/>
          <w:kern w:val="0"/>
          <w:sz w:val="22"/>
          <w:szCs w:val="22"/>
        </w:rPr>
        <w:t>警示信号，或信息不明</w:t>
      </w:r>
      <w:r w:rsidRPr="009E151C">
        <w:rPr>
          <w:rFonts w:ascii="宋体" w:eastAsia="宋体" w:hAnsi="宋体" w:cs="宋体" w:hint="eastAsia"/>
          <w:kern w:val="0"/>
          <w:sz w:val="22"/>
          <w:szCs w:val="22"/>
        </w:rPr>
        <w:t>，本公司评估为高风险并对该供应链进行加强型尽职调查。</w:t>
      </w:r>
    </w:p>
    <w:p w14:paraId="300C7C5E" w14:textId="09840E78" w:rsidR="004E7D09" w:rsidRPr="005F6E10" w:rsidRDefault="004E7D09" w:rsidP="004E7D09">
      <w:pPr>
        <w:widowControl/>
        <w:spacing w:before="100" w:beforeAutospacing="1" w:after="100" w:afterAutospacing="1"/>
        <w:jc w:val="left"/>
        <w:rPr>
          <w:rFonts w:ascii="宋体" w:eastAsia="宋体" w:hAnsi="宋体" w:cs="宋体"/>
          <w:kern w:val="0"/>
          <w:sz w:val="22"/>
          <w:szCs w:val="22"/>
        </w:rPr>
      </w:pPr>
      <w:r w:rsidRPr="001A676A">
        <w:rPr>
          <w:rFonts w:ascii="宋体" w:eastAsia="宋体" w:hAnsi="宋体" w:cs="宋体" w:hint="eastAsia"/>
          <w:kern w:val="0"/>
          <w:sz w:val="22"/>
          <w:szCs w:val="22"/>
        </w:rPr>
        <w:t xml:space="preserve">其次，公司设计了一套了解供应商 </w:t>
      </w:r>
      <w:r w:rsidRPr="005F6E10">
        <w:rPr>
          <w:rFonts w:ascii="宋体" w:eastAsia="宋体" w:hAnsi="宋体" w:cs="宋体"/>
          <w:kern w:val="0"/>
          <w:sz w:val="22"/>
          <w:szCs w:val="22"/>
        </w:rPr>
        <w:t xml:space="preserve">(KYS) </w:t>
      </w:r>
      <w:r w:rsidRPr="001A676A">
        <w:rPr>
          <w:rFonts w:ascii="宋体" w:eastAsia="宋体" w:hAnsi="宋体" w:cs="宋体" w:hint="eastAsia"/>
          <w:kern w:val="0"/>
          <w:sz w:val="22"/>
          <w:szCs w:val="22"/>
        </w:rPr>
        <w:t>流程，纳入关于供应商法律地位和身份信息、供应商分析和潜在风险。我们</w:t>
      </w:r>
      <w:r w:rsidR="00F12250">
        <w:rPr>
          <w:rFonts w:ascii="宋体" w:eastAsia="宋体" w:hAnsi="宋体" w:cs="宋体" w:hint="eastAsia"/>
          <w:kern w:val="0"/>
          <w:sz w:val="22"/>
          <w:szCs w:val="22"/>
        </w:rPr>
        <w:t>所有直接供应商均</w:t>
      </w:r>
      <w:r w:rsidRPr="001A676A">
        <w:rPr>
          <w:rFonts w:ascii="宋体" w:eastAsia="宋体" w:hAnsi="宋体" w:cs="宋体" w:hint="eastAsia"/>
          <w:kern w:val="0"/>
          <w:sz w:val="22"/>
          <w:szCs w:val="22"/>
        </w:rPr>
        <w:t xml:space="preserve">交回 </w:t>
      </w:r>
      <w:r w:rsidRPr="005F6E10">
        <w:rPr>
          <w:rFonts w:ascii="宋体" w:eastAsia="宋体" w:hAnsi="宋体" w:cs="宋体"/>
          <w:kern w:val="0"/>
          <w:sz w:val="22"/>
          <w:szCs w:val="22"/>
        </w:rPr>
        <w:t xml:space="preserve">KYS </w:t>
      </w:r>
      <w:r w:rsidRPr="001A676A">
        <w:rPr>
          <w:rFonts w:ascii="宋体" w:eastAsia="宋体" w:hAnsi="宋体" w:cs="宋体" w:hint="eastAsia"/>
          <w:kern w:val="0"/>
          <w:sz w:val="22"/>
          <w:szCs w:val="22"/>
        </w:rPr>
        <w:t>表格。公司的</w:t>
      </w:r>
      <w:r w:rsidR="00F12250" w:rsidRPr="005F6E10">
        <w:rPr>
          <w:rFonts w:ascii="宋体" w:eastAsia="宋体" w:hAnsi="宋体" w:cs="宋体" w:hint="eastAsia"/>
          <w:kern w:val="0"/>
          <w:sz w:val="22"/>
          <w:szCs w:val="22"/>
        </w:rPr>
        <w:t>采购部副经理</w:t>
      </w:r>
      <w:r w:rsidRPr="001A676A">
        <w:rPr>
          <w:rFonts w:ascii="宋体" w:eastAsia="宋体" w:hAnsi="宋体" w:cs="宋体" w:hint="eastAsia"/>
          <w:kern w:val="0"/>
          <w:sz w:val="22"/>
          <w:szCs w:val="22"/>
        </w:rPr>
        <w:t>审查了获</w:t>
      </w:r>
      <w:r w:rsidR="00F12250">
        <w:rPr>
          <w:rFonts w:ascii="宋体" w:eastAsia="宋体" w:hAnsi="宋体" w:cs="宋体" w:hint="eastAsia"/>
          <w:kern w:val="0"/>
          <w:sz w:val="22"/>
          <w:szCs w:val="22"/>
        </w:rPr>
        <w:t>取</w:t>
      </w:r>
      <w:r w:rsidRPr="001A676A">
        <w:rPr>
          <w:rFonts w:ascii="宋体" w:eastAsia="宋体" w:hAnsi="宋体" w:cs="宋体" w:hint="eastAsia"/>
          <w:kern w:val="0"/>
          <w:sz w:val="22"/>
          <w:szCs w:val="22"/>
        </w:rPr>
        <w:t xml:space="preserve">的信息和联合国制裁名单。只要在 </w:t>
      </w:r>
      <w:r w:rsidRPr="005F6E10">
        <w:rPr>
          <w:rFonts w:ascii="宋体" w:eastAsia="宋体" w:hAnsi="宋体" w:cs="宋体"/>
          <w:kern w:val="0"/>
          <w:sz w:val="22"/>
          <w:szCs w:val="22"/>
        </w:rPr>
        <w:t xml:space="preserve">KYS </w:t>
      </w:r>
      <w:r w:rsidRPr="001A676A">
        <w:rPr>
          <w:rFonts w:ascii="宋体" w:eastAsia="宋体" w:hAnsi="宋体" w:cs="宋体" w:hint="eastAsia"/>
          <w:kern w:val="0"/>
          <w:sz w:val="22"/>
          <w:szCs w:val="22"/>
        </w:rPr>
        <w:t>表格中发现不一致、错误或不完整信息，公司将告诉供应商需改进之处并索要更新后的表格。一旦发现示警信号，公司将与供应商进一步合作，在需要时明确和改进文件。在本报告期间，没有发现与所提交</w:t>
      </w:r>
      <w:r w:rsidR="00F12250">
        <w:rPr>
          <w:rFonts w:ascii="宋体" w:eastAsia="宋体" w:hAnsi="宋体" w:cs="宋体" w:hint="eastAsia"/>
          <w:kern w:val="0"/>
          <w:sz w:val="22"/>
          <w:szCs w:val="22"/>
        </w:rPr>
        <w:t>的</w:t>
      </w:r>
      <w:r w:rsidRPr="005F6E10">
        <w:rPr>
          <w:rFonts w:ascii="宋体" w:eastAsia="宋体" w:hAnsi="宋体" w:cs="宋体"/>
          <w:kern w:val="0"/>
          <w:sz w:val="22"/>
          <w:szCs w:val="22"/>
        </w:rPr>
        <w:t xml:space="preserve">KYS </w:t>
      </w:r>
      <w:r w:rsidRPr="001A676A">
        <w:rPr>
          <w:rFonts w:ascii="宋体" w:eastAsia="宋体" w:hAnsi="宋体" w:cs="宋体" w:hint="eastAsia"/>
          <w:kern w:val="0"/>
          <w:sz w:val="22"/>
          <w:szCs w:val="22"/>
        </w:rPr>
        <w:t xml:space="preserve">表格相关的示警信号。 </w:t>
      </w:r>
    </w:p>
    <w:p w14:paraId="6A0BE595" w14:textId="1B8EE8F0" w:rsidR="004E7D09" w:rsidRPr="005F6E10" w:rsidRDefault="004E7D09" w:rsidP="004E7D09">
      <w:pPr>
        <w:widowControl/>
        <w:spacing w:before="100" w:beforeAutospacing="1" w:after="100" w:afterAutospacing="1"/>
        <w:jc w:val="left"/>
        <w:rPr>
          <w:rFonts w:ascii="宋体" w:eastAsia="宋体" w:hAnsi="宋体" w:cs="宋体"/>
          <w:kern w:val="0"/>
          <w:sz w:val="22"/>
          <w:szCs w:val="22"/>
        </w:rPr>
      </w:pPr>
      <w:r w:rsidRPr="001A676A">
        <w:rPr>
          <w:rFonts w:ascii="宋体" w:eastAsia="宋体" w:hAnsi="宋体" w:cs="宋体" w:hint="eastAsia"/>
          <w:kern w:val="0"/>
          <w:sz w:val="22"/>
          <w:szCs w:val="22"/>
        </w:rPr>
        <w:t>第三，公司要求</w:t>
      </w:r>
      <w:r w:rsidR="0037349C">
        <w:rPr>
          <w:rFonts w:ascii="宋体" w:eastAsia="宋体" w:hAnsi="宋体" w:cs="宋体" w:hint="eastAsia"/>
          <w:kern w:val="0"/>
          <w:sz w:val="22"/>
          <w:szCs w:val="22"/>
        </w:rPr>
        <w:t>供应商</w:t>
      </w:r>
      <w:r w:rsidRPr="001A676A">
        <w:rPr>
          <w:rFonts w:ascii="宋体" w:eastAsia="宋体" w:hAnsi="宋体" w:cs="宋体" w:hint="eastAsia"/>
          <w:kern w:val="0"/>
          <w:sz w:val="22"/>
          <w:szCs w:val="22"/>
        </w:rPr>
        <w:t xml:space="preserve">提供每起交易的原产地信息，并确保能够了解交易来源、运输路线以及直接供应商的名称和地点。 </w:t>
      </w:r>
    </w:p>
    <w:p w14:paraId="65737140" w14:textId="77777777" w:rsidR="004E7D09" w:rsidRPr="005F6E10" w:rsidRDefault="004E7D09" w:rsidP="004E7D09">
      <w:pPr>
        <w:widowControl/>
        <w:spacing w:before="100" w:beforeAutospacing="1" w:after="100" w:afterAutospacing="1"/>
        <w:jc w:val="left"/>
        <w:rPr>
          <w:rFonts w:ascii="宋体" w:eastAsia="宋体" w:hAnsi="宋体" w:cs="宋体"/>
          <w:kern w:val="0"/>
          <w:sz w:val="22"/>
          <w:szCs w:val="22"/>
        </w:rPr>
      </w:pPr>
      <w:r w:rsidRPr="001A676A">
        <w:rPr>
          <w:rFonts w:ascii="宋体" w:eastAsia="宋体" w:hAnsi="宋体" w:cs="宋体" w:hint="eastAsia"/>
          <w:kern w:val="0"/>
          <w:sz w:val="22"/>
          <w:szCs w:val="22"/>
        </w:rPr>
        <w:lastRenderedPageBreak/>
        <w:t xml:space="preserve">第四，公司对照 </w:t>
      </w:r>
      <w:r w:rsidRPr="005F6E10">
        <w:rPr>
          <w:rFonts w:ascii="宋体" w:eastAsia="宋体" w:hAnsi="宋体" w:cs="宋体"/>
          <w:kern w:val="0"/>
          <w:sz w:val="22"/>
          <w:szCs w:val="22"/>
        </w:rPr>
        <w:t>CAHRA</w:t>
      </w:r>
      <w:r w:rsidRPr="001A676A">
        <w:rPr>
          <w:rFonts w:ascii="宋体" w:eastAsia="宋体" w:hAnsi="宋体" w:cs="宋体" w:hint="eastAsia"/>
          <w:kern w:val="0"/>
          <w:sz w:val="22"/>
          <w:szCs w:val="22"/>
        </w:rPr>
        <w:t xml:space="preserve">、制裁清单、当地法律和内部采购要求审查所收集的所有信息。 </w:t>
      </w:r>
    </w:p>
    <w:p w14:paraId="18CC8236" w14:textId="7B20C0A8" w:rsidR="004E7D09" w:rsidRPr="001A676A" w:rsidRDefault="002B3C52" w:rsidP="004E7D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rPr>
      </w:pPr>
      <w:r w:rsidRPr="002B3C52">
        <w:rPr>
          <w:rFonts w:ascii="宋体" w:eastAsia="宋体" w:hAnsi="宋体" w:cs="Calibri" w:hint="eastAsia"/>
          <w:b/>
          <w:bCs/>
          <w:kern w:val="0"/>
          <w:sz w:val="24"/>
        </w:rPr>
        <w:t>6</w:t>
      </w:r>
      <w:r w:rsidRPr="002B3C52">
        <w:rPr>
          <w:rFonts w:ascii="宋体" w:eastAsia="宋体" w:hAnsi="宋体" w:cs="Calibri"/>
          <w:b/>
          <w:bCs/>
          <w:kern w:val="0"/>
          <w:sz w:val="24"/>
        </w:rPr>
        <w:t>.</w:t>
      </w:r>
      <w:r>
        <w:rPr>
          <w:rFonts w:ascii="宋体" w:eastAsia="宋体" w:hAnsi="宋体" w:cs="宋体"/>
          <w:kern w:val="0"/>
          <w:sz w:val="24"/>
        </w:rPr>
        <w:t xml:space="preserve"> </w:t>
      </w:r>
      <w:r w:rsidR="004E7D09" w:rsidRPr="001A676A">
        <w:rPr>
          <w:rFonts w:ascii="宋体" w:eastAsia="宋体" w:hAnsi="宋体" w:cs="宋体" w:hint="eastAsia"/>
          <w:kern w:val="0"/>
          <w:sz w:val="24"/>
        </w:rPr>
        <w:t>风险评估</w:t>
      </w:r>
    </w:p>
    <w:p w14:paraId="3FEEEA71" w14:textId="77777777" w:rsidR="0037349C" w:rsidRDefault="004E7D09" w:rsidP="004E7D09">
      <w:pPr>
        <w:widowControl/>
        <w:spacing w:before="100" w:beforeAutospacing="1" w:after="100" w:afterAutospacing="1"/>
        <w:jc w:val="left"/>
        <w:rPr>
          <w:rFonts w:ascii="宋体" w:eastAsia="宋体" w:hAnsi="宋体" w:cs="宋体"/>
          <w:kern w:val="0"/>
          <w:sz w:val="22"/>
          <w:szCs w:val="22"/>
        </w:rPr>
      </w:pPr>
      <w:r w:rsidRPr="001A676A">
        <w:rPr>
          <w:rFonts w:ascii="宋体" w:eastAsia="宋体" w:hAnsi="宋体" w:cs="宋体" w:hint="eastAsia"/>
          <w:kern w:val="0"/>
          <w:sz w:val="22"/>
          <w:szCs w:val="22"/>
        </w:rPr>
        <w:t xml:space="preserve">对于确定为“高风险”的原料和供应链，公司开展了增强型尽职调查。这包括: </w:t>
      </w:r>
    </w:p>
    <w:p w14:paraId="70EF716F" w14:textId="77777777" w:rsidR="0037349C" w:rsidRDefault="004E7D09" w:rsidP="0037349C">
      <w:pPr>
        <w:pStyle w:val="a6"/>
        <w:widowControl/>
        <w:numPr>
          <w:ilvl w:val="0"/>
          <w:numId w:val="8"/>
        </w:numPr>
        <w:spacing w:before="100" w:beforeAutospacing="1" w:after="100" w:afterAutospacing="1"/>
        <w:ind w:firstLineChars="0"/>
        <w:jc w:val="left"/>
        <w:rPr>
          <w:rFonts w:ascii="宋体" w:eastAsia="宋体" w:hAnsi="宋体" w:cs="宋体"/>
          <w:kern w:val="0"/>
          <w:sz w:val="22"/>
          <w:szCs w:val="22"/>
        </w:rPr>
      </w:pPr>
      <w:r w:rsidRPr="0037349C">
        <w:rPr>
          <w:rFonts w:ascii="宋体" w:eastAsia="宋体" w:hAnsi="宋体" w:cs="宋体" w:hint="eastAsia"/>
          <w:kern w:val="0"/>
          <w:sz w:val="22"/>
          <w:szCs w:val="22"/>
        </w:rPr>
        <w:t xml:space="preserve">评估 </w:t>
      </w:r>
      <w:r w:rsidRPr="005F6E10">
        <w:rPr>
          <w:rFonts w:ascii="宋体" w:eastAsia="宋体" w:hAnsi="宋体" w:cs="宋体"/>
          <w:kern w:val="0"/>
          <w:sz w:val="22"/>
          <w:szCs w:val="22"/>
        </w:rPr>
        <w:t xml:space="preserve">CAHRA </w:t>
      </w:r>
      <w:r w:rsidRPr="0037349C">
        <w:rPr>
          <w:rFonts w:ascii="宋体" w:eastAsia="宋体" w:hAnsi="宋体" w:cs="宋体" w:hint="eastAsia"/>
          <w:kern w:val="0"/>
          <w:sz w:val="22"/>
          <w:szCs w:val="22"/>
        </w:rPr>
        <w:t>的背景;</w:t>
      </w:r>
    </w:p>
    <w:p w14:paraId="383D4AFF" w14:textId="2CDF97DA" w:rsidR="0037349C" w:rsidRPr="0037349C" w:rsidRDefault="004E7D09" w:rsidP="0037349C">
      <w:pPr>
        <w:pStyle w:val="a6"/>
        <w:widowControl/>
        <w:numPr>
          <w:ilvl w:val="0"/>
          <w:numId w:val="8"/>
        </w:numPr>
        <w:spacing w:before="100" w:beforeAutospacing="1" w:after="100" w:afterAutospacing="1"/>
        <w:ind w:firstLineChars="0"/>
        <w:jc w:val="left"/>
        <w:rPr>
          <w:rFonts w:ascii="宋体" w:eastAsia="宋体" w:hAnsi="宋体" w:cs="宋体"/>
          <w:kern w:val="0"/>
          <w:sz w:val="22"/>
          <w:szCs w:val="22"/>
        </w:rPr>
      </w:pPr>
      <w:r w:rsidRPr="0037349C">
        <w:rPr>
          <w:rFonts w:ascii="宋体" w:eastAsia="宋体" w:hAnsi="宋体" w:cs="宋体" w:hint="eastAsia"/>
          <w:kern w:val="0"/>
          <w:sz w:val="22"/>
          <w:szCs w:val="22"/>
        </w:rPr>
        <w:t xml:space="preserve">阐明监管链; </w:t>
      </w:r>
    </w:p>
    <w:p w14:paraId="2FDD334B" w14:textId="77777777" w:rsidR="0037349C" w:rsidRDefault="004E7D09" w:rsidP="0037349C">
      <w:pPr>
        <w:pStyle w:val="a6"/>
        <w:widowControl/>
        <w:numPr>
          <w:ilvl w:val="0"/>
          <w:numId w:val="8"/>
        </w:numPr>
        <w:spacing w:before="100" w:beforeAutospacing="1" w:after="100" w:afterAutospacing="1"/>
        <w:ind w:firstLineChars="0"/>
        <w:jc w:val="left"/>
        <w:rPr>
          <w:rFonts w:ascii="宋体" w:eastAsia="宋体" w:hAnsi="宋体" w:cs="宋体"/>
          <w:kern w:val="0"/>
          <w:sz w:val="22"/>
          <w:szCs w:val="22"/>
        </w:rPr>
      </w:pPr>
      <w:r w:rsidRPr="0037349C">
        <w:rPr>
          <w:rFonts w:ascii="宋体" w:eastAsia="宋体" w:hAnsi="宋体" w:cs="宋体" w:hint="eastAsia"/>
          <w:kern w:val="0"/>
          <w:sz w:val="22"/>
          <w:szCs w:val="22"/>
        </w:rPr>
        <w:t>评估上游供应商的活动和关系;</w:t>
      </w:r>
    </w:p>
    <w:p w14:paraId="729EAF23" w14:textId="1AB189B7" w:rsidR="004E7D09" w:rsidRPr="00564349" w:rsidRDefault="004E7D09" w:rsidP="00564349">
      <w:pPr>
        <w:pStyle w:val="a6"/>
        <w:widowControl/>
        <w:numPr>
          <w:ilvl w:val="0"/>
          <w:numId w:val="8"/>
        </w:numPr>
        <w:spacing w:before="100" w:beforeAutospacing="1" w:after="100" w:afterAutospacing="1"/>
        <w:ind w:firstLineChars="0"/>
        <w:jc w:val="left"/>
        <w:rPr>
          <w:rFonts w:ascii="宋体" w:eastAsia="宋体" w:hAnsi="宋体" w:cs="宋体"/>
          <w:kern w:val="0"/>
          <w:sz w:val="22"/>
          <w:szCs w:val="22"/>
        </w:rPr>
      </w:pPr>
      <w:r w:rsidRPr="0037349C">
        <w:rPr>
          <w:rFonts w:ascii="宋体" w:eastAsia="宋体" w:hAnsi="宋体" w:cs="宋体" w:hint="eastAsia"/>
          <w:kern w:val="0"/>
          <w:sz w:val="22"/>
          <w:szCs w:val="22"/>
        </w:rPr>
        <w:t>识别矿石的开采、贸易、处理和出口的地点和定量条件</w:t>
      </w:r>
      <w:r w:rsidR="00564349">
        <w:rPr>
          <w:rFonts w:ascii="宋体" w:eastAsia="宋体" w:hAnsi="宋体" w:cs="宋体" w:hint="eastAsia"/>
          <w:kern w:val="0"/>
          <w:sz w:val="22"/>
          <w:szCs w:val="22"/>
        </w:rPr>
        <w:t>。</w:t>
      </w:r>
    </w:p>
    <w:p w14:paraId="67452ED5" w14:textId="2B7BC528" w:rsidR="004E7D09" w:rsidRPr="00542729" w:rsidRDefault="00564349" w:rsidP="004E7D09">
      <w:pPr>
        <w:widowControl/>
        <w:spacing w:before="100" w:beforeAutospacing="1" w:after="100" w:afterAutospacing="1"/>
        <w:jc w:val="left"/>
        <w:rPr>
          <w:rFonts w:ascii="宋体" w:eastAsia="宋体" w:hAnsi="宋体"/>
        </w:rPr>
      </w:pPr>
      <w:r>
        <w:rPr>
          <w:rFonts w:ascii="宋体" w:eastAsia="宋体" w:hAnsi="宋体" w:cs="宋体" w:hint="eastAsia"/>
          <w:kern w:val="0"/>
          <w:sz w:val="22"/>
          <w:szCs w:val="22"/>
        </w:rPr>
        <w:t>公司要求对高风险采购供应商进行实地评估，由于新冠疫情等不可抗力</w:t>
      </w:r>
      <w:r w:rsidR="005F6E10">
        <w:rPr>
          <w:rFonts w:ascii="宋体" w:eastAsia="宋体" w:hAnsi="宋体" w:cs="宋体" w:hint="eastAsia"/>
          <w:kern w:val="0"/>
          <w:sz w:val="22"/>
          <w:szCs w:val="22"/>
        </w:rPr>
        <w:t>原因</w:t>
      </w:r>
      <w:r>
        <w:rPr>
          <w:rFonts w:ascii="宋体" w:eastAsia="宋体" w:hAnsi="宋体" w:cs="宋体" w:hint="eastAsia"/>
          <w:kern w:val="0"/>
          <w:sz w:val="22"/>
          <w:szCs w:val="22"/>
        </w:rPr>
        <w:t>，无法实施实地评估</w:t>
      </w:r>
      <w:r w:rsidRPr="00542729">
        <w:rPr>
          <w:rFonts w:ascii="宋体" w:eastAsia="宋体" w:hAnsi="宋体" w:cs="宋体" w:hint="eastAsia"/>
          <w:kern w:val="0"/>
          <w:sz w:val="22"/>
          <w:szCs w:val="22"/>
        </w:rPr>
        <w:t>。</w:t>
      </w:r>
      <w:r w:rsidR="004E7D09" w:rsidRPr="00542729">
        <w:rPr>
          <w:rFonts w:ascii="宋体" w:eastAsia="宋体" w:hAnsi="宋体" w:cs="宋体" w:hint="eastAsia"/>
          <w:kern w:val="0"/>
          <w:sz w:val="22"/>
          <w:szCs w:val="22"/>
        </w:rPr>
        <w:t>在本报告期间，</w:t>
      </w:r>
      <w:r w:rsidR="00AE6A21" w:rsidRPr="00542729">
        <w:rPr>
          <w:rFonts w:ascii="宋体" w:eastAsia="宋体" w:hAnsi="宋体" w:cs="宋体" w:hint="eastAsia"/>
          <w:kern w:val="0"/>
          <w:sz w:val="22"/>
          <w:szCs w:val="22"/>
        </w:rPr>
        <w:t>公司所有采购的含钽原料皆来源于</w:t>
      </w:r>
      <w:bookmarkStart w:id="11" w:name="OLE_LINK20"/>
      <w:bookmarkStart w:id="12" w:name="OLE_LINK21"/>
      <w:proofErr w:type="spellStart"/>
      <w:r w:rsidR="00AE6A21" w:rsidRPr="00542729">
        <w:rPr>
          <w:rFonts w:ascii="宋体" w:eastAsia="宋体" w:hAnsi="宋体" w:cs="宋体"/>
          <w:kern w:val="0"/>
          <w:sz w:val="22"/>
          <w:szCs w:val="22"/>
        </w:rPr>
        <w:t>iTSCi</w:t>
      </w:r>
      <w:proofErr w:type="spellEnd"/>
      <w:r w:rsidR="00AE6A21" w:rsidRPr="00542729">
        <w:rPr>
          <w:rFonts w:ascii="宋体" w:eastAsia="宋体" w:hAnsi="宋体" w:cs="宋体" w:hint="eastAsia"/>
          <w:kern w:val="0"/>
          <w:sz w:val="22"/>
          <w:szCs w:val="22"/>
        </w:rPr>
        <w:t>有效成员</w:t>
      </w:r>
      <w:bookmarkEnd w:id="11"/>
      <w:bookmarkEnd w:id="12"/>
      <w:r w:rsidR="004E7D09" w:rsidRPr="00542729">
        <w:rPr>
          <w:rFonts w:ascii="宋体" w:eastAsia="宋体" w:hAnsi="宋体" w:cs="宋体" w:hint="eastAsia"/>
          <w:kern w:val="0"/>
          <w:sz w:val="22"/>
          <w:szCs w:val="22"/>
        </w:rPr>
        <w:t>。</w:t>
      </w:r>
      <w:r w:rsidRPr="00542729">
        <w:rPr>
          <w:rFonts w:ascii="宋体" w:eastAsia="宋体" w:hAnsi="宋体" w:cs="宋体" w:hint="eastAsia"/>
          <w:kern w:val="0"/>
          <w:sz w:val="22"/>
          <w:szCs w:val="22"/>
        </w:rPr>
        <w:t>为了对实际情况进行分析并评估高风险供应链中的风险，</w:t>
      </w:r>
      <w:r w:rsidR="004E7D09" w:rsidRPr="00542729">
        <w:rPr>
          <w:rFonts w:ascii="宋体" w:eastAsia="宋体" w:hAnsi="宋体" w:cs="宋体" w:hint="eastAsia"/>
          <w:kern w:val="0"/>
          <w:sz w:val="22"/>
          <w:szCs w:val="22"/>
        </w:rPr>
        <w:t>对于每个高风险采购交易，</w:t>
      </w:r>
      <w:r w:rsidR="00AE6A21" w:rsidRPr="009867D4">
        <w:rPr>
          <w:rFonts w:ascii="宋体" w:eastAsia="宋体" w:hAnsi="宋体" w:cs="Calibri" w:hint="eastAsia"/>
          <w:kern w:val="0"/>
          <w:sz w:val="22"/>
          <w:szCs w:val="22"/>
        </w:rPr>
        <w:t>公司与供应商（</w:t>
      </w:r>
      <w:proofErr w:type="spellStart"/>
      <w:r w:rsidR="00AE6A21" w:rsidRPr="009867D4">
        <w:rPr>
          <w:rFonts w:ascii="宋体" w:eastAsia="宋体" w:hAnsi="宋体" w:cs="宋体"/>
          <w:kern w:val="0"/>
          <w:sz w:val="22"/>
          <w:szCs w:val="22"/>
        </w:rPr>
        <w:t>iTSCi</w:t>
      </w:r>
      <w:proofErr w:type="spellEnd"/>
      <w:r w:rsidR="00AE6A21" w:rsidRPr="009867D4">
        <w:rPr>
          <w:rFonts w:ascii="宋体" w:eastAsia="宋体" w:hAnsi="宋体" w:cs="宋体" w:hint="eastAsia"/>
          <w:kern w:val="0"/>
          <w:sz w:val="22"/>
          <w:szCs w:val="22"/>
        </w:rPr>
        <w:t>有效成员）沟通获得</w:t>
      </w:r>
      <w:proofErr w:type="spellStart"/>
      <w:r w:rsidR="004923DC" w:rsidRPr="009867D4">
        <w:rPr>
          <w:rFonts w:ascii="宋体" w:eastAsia="宋体" w:hAnsi="宋体" w:cs="宋体"/>
          <w:kern w:val="0"/>
          <w:sz w:val="22"/>
          <w:szCs w:val="22"/>
        </w:rPr>
        <w:t>iTSCi</w:t>
      </w:r>
      <w:proofErr w:type="spellEnd"/>
      <w:r w:rsidR="004923DC" w:rsidRPr="009867D4">
        <w:rPr>
          <w:rFonts w:ascii="宋体" w:eastAsia="宋体" w:hAnsi="宋体" w:cs="宋体" w:hint="eastAsia"/>
          <w:kern w:val="0"/>
          <w:sz w:val="22"/>
          <w:szCs w:val="22"/>
        </w:rPr>
        <w:t>相关</w:t>
      </w:r>
      <w:r w:rsidRPr="009867D4">
        <w:rPr>
          <w:rFonts w:ascii="宋体" w:eastAsia="宋体" w:hAnsi="宋体" w:cs="宋体" w:hint="eastAsia"/>
          <w:kern w:val="0"/>
          <w:sz w:val="22"/>
          <w:szCs w:val="22"/>
        </w:rPr>
        <w:t>监管</w:t>
      </w:r>
      <w:r w:rsidR="004923DC" w:rsidRPr="009867D4">
        <w:rPr>
          <w:rFonts w:ascii="宋体" w:eastAsia="宋体" w:hAnsi="宋体" w:cs="宋体" w:hint="eastAsia"/>
          <w:kern w:val="0"/>
          <w:sz w:val="22"/>
          <w:szCs w:val="22"/>
        </w:rPr>
        <w:t>资料，供应商提供了</w:t>
      </w:r>
      <w:r w:rsidR="003E61AB" w:rsidRPr="009867D4">
        <w:rPr>
          <w:rFonts w:ascii="宋体" w:eastAsia="宋体" w:hAnsi="宋体" w:cs="宋体" w:hint="eastAsia"/>
          <w:kern w:val="0"/>
          <w:sz w:val="22"/>
          <w:szCs w:val="22"/>
        </w:rPr>
        <w:t>相关</w:t>
      </w:r>
      <w:proofErr w:type="spellStart"/>
      <w:r w:rsidR="003E61AB" w:rsidRPr="00542729">
        <w:rPr>
          <w:rFonts w:ascii="宋体" w:eastAsia="宋体" w:hAnsi="宋体" w:cs="宋体"/>
          <w:kern w:val="0"/>
          <w:sz w:val="22"/>
          <w:szCs w:val="22"/>
        </w:rPr>
        <w:t>iTSCi</w:t>
      </w:r>
      <w:proofErr w:type="spellEnd"/>
      <w:r w:rsidR="003E61AB" w:rsidRPr="00542729">
        <w:rPr>
          <w:rFonts w:ascii="宋体" w:eastAsia="宋体" w:hAnsi="宋体" w:cs="宋体" w:hint="eastAsia"/>
          <w:kern w:val="0"/>
          <w:sz w:val="22"/>
          <w:szCs w:val="22"/>
        </w:rPr>
        <w:t>相关监管资料。</w:t>
      </w:r>
    </w:p>
    <w:p w14:paraId="7B6C7CF3" w14:textId="3E6C1949" w:rsidR="003E61AB" w:rsidRDefault="002B3C52" w:rsidP="004E7D09">
      <w:pPr>
        <w:widowControl/>
        <w:spacing w:before="100" w:beforeAutospacing="1" w:after="100" w:afterAutospacing="1"/>
        <w:jc w:val="left"/>
        <w:rPr>
          <w:rFonts w:ascii="宋体" w:eastAsia="宋体" w:hAnsi="宋体" w:cs="宋体"/>
          <w:kern w:val="0"/>
          <w:sz w:val="24"/>
        </w:rPr>
      </w:pPr>
      <w:r>
        <w:rPr>
          <w:rFonts w:ascii="宋体" w:eastAsia="宋体" w:hAnsi="宋体" w:cs="Calibri"/>
          <w:b/>
          <w:bCs/>
          <w:kern w:val="0"/>
          <w:sz w:val="24"/>
        </w:rPr>
        <w:t>7</w:t>
      </w:r>
      <w:r w:rsidR="004E7D09" w:rsidRPr="001A676A">
        <w:rPr>
          <w:rFonts w:ascii="宋体" w:eastAsia="宋体" w:hAnsi="宋体" w:cs="Calibri"/>
          <w:b/>
          <w:bCs/>
          <w:kern w:val="0"/>
          <w:sz w:val="24"/>
        </w:rPr>
        <w:t xml:space="preserve">. </w:t>
      </w:r>
      <w:r w:rsidR="004E7D09" w:rsidRPr="001A676A">
        <w:rPr>
          <w:rFonts w:ascii="宋体" w:eastAsia="宋体" w:hAnsi="宋体" w:cs="宋体" w:hint="eastAsia"/>
          <w:kern w:val="0"/>
          <w:sz w:val="24"/>
        </w:rPr>
        <w:t>风险降低</w:t>
      </w:r>
    </w:p>
    <w:p w14:paraId="54C1C76E" w14:textId="45E28484" w:rsidR="003E61AB" w:rsidRDefault="004E7D09" w:rsidP="004E7D09">
      <w:pPr>
        <w:widowControl/>
        <w:spacing w:before="100" w:beforeAutospacing="1" w:after="100" w:afterAutospacing="1"/>
        <w:jc w:val="left"/>
        <w:rPr>
          <w:rFonts w:ascii="宋体" w:eastAsia="宋体" w:hAnsi="宋体" w:cs="宋体"/>
          <w:kern w:val="0"/>
          <w:sz w:val="22"/>
          <w:szCs w:val="22"/>
        </w:rPr>
      </w:pPr>
      <w:r w:rsidRPr="001A676A">
        <w:rPr>
          <w:rFonts w:ascii="宋体" w:eastAsia="宋体" w:hAnsi="宋体" w:cs="宋体" w:hint="eastAsia"/>
          <w:kern w:val="0"/>
          <w:sz w:val="22"/>
          <w:szCs w:val="22"/>
        </w:rPr>
        <w:t>公司的供应链政策根据经合组织指南附录二示范政策确定了三种可行的风险降低策略</w:t>
      </w:r>
      <w:r w:rsidR="003E61AB">
        <w:rPr>
          <w:rFonts w:ascii="宋体" w:eastAsia="宋体" w:hAnsi="宋体" w:cs="宋体" w:hint="eastAsia"/>
          <w:kern w:val="0"/>
          <w:sz w:val="22"/>
          <w:szCs w:val="22"/>
        </w:rPr>
        <w:t>：</w:t>
      </w:r>
    </w:p>
    <w:p w14:paraId="124A9A70" w14:textId="77777777" w:rsidR="003E61AB" w:rsidRPr="003E61AB" w:rsidRDefault="003E61AB" w:rsidP="003E61AB">
      <w:pPr>
        <w:widowControl/>
        <w:spacing w:before="100" w:beforeAutospacing="1" w:after="100" w:afterAutospacing="1"/>
        <w:jc w:val="left"/>
        <w:rPr>
          <w:rFonts w:ascii="宋体" w:eastAsia="宋体" w:hAnsi="宋体" w:cs="宋体"/>
          <w:kern w:val="0"/>
          <w:sz w:val="22"/>
          <w:szCs w:val="22"/>
        </w:rPr>
      </w:pPr>
      <w:r w:rsidRPr="003E61AB">
        <w:rPr>
          <w:rFonts w:ascii="宋体" w:eastAsia="宋体" w:hAnsi="宋体" w:cs="宋体"/>
          <w:kern w:val="0"/>
          <w:sz w:val="22"/>
          <w:szCs w:val="22"/>
        </w:rPr>
        <w:t>1)</w:t>
      </w:r>
      <w:r w:rsidRPr="003E61AB">
        <w:rPr>
          <w:rFonts w:ascii="宋体" w:eastAsia="宋体" w:hAnsi="宋体" w:cs="宋体"/>
          <w:kern w:val="0"/>
          <w:sz w:val="22"/>
          <w:szCs w:val="22"/>
        </w:rPr>
        <w:tab/>
        <w:t>在风险缓解的过程中继续开展贸易；</w:t>
      </w:r>
    </w:p>
    <w:p w14:paraId="53136E3D" w14:textId="77777777" w:rsidR="003E61AB" w:rsidRPr="003E61AB" w:rsidRDefault="003E61AB" w:rsidP="003E61AB">
      <w:pPr>
        <w:widowControl/>
        <w:spacing w:before="100" w:beforeAutospacing="1" w:after="100" w:afterAutospacing="1"/>
        <w:jc w:val="left"/>
        <w:rPr>
          <w:rFonts w:ascii="宋体" w:eastAsia="宋体" w:hAnsi="宋体" w:cs="宋体"/>
          <w:kern w:val="0"/>
          <w:sz w:val="22"/>
          <w:szCs w:val="22"/>
        </w:rPr>
      </w:pPr>
      <w:r w:rsidRPr="003E61AB">
        <w:rPr>
          <w:rFonts w:ascii="宋体" w:eastAsia="宋体" w:hAnsi="宋体" w:cs="宋体"/>
          <w:kern w:val="0"/>
          <w:sz w:val="22"/>
          <w:szCs w:val="22"/>
        </w:rPr>
        <w:t>2)</w:t>
      </w:r>
      <w:r w:rsidRPr="003E61AB">
        <w:rPr>
          <w:rFonts w:ascii="宋体" w:eastAsia="宋体" w:hAnsi="宋体" w:cs="宋体"/>
          <w:kern w:val="0"/>
          <w:sz w:val="22"/>
          <w:szCs w:val="22"/>
        </w:rPr>
        <w:tab/>
        <w:t>在不断降低可衡量风险的同时暂时中止/暂停贸易；</w:t>
      </w:r>
    </w:p>
    <w:p w14:paraId="1E028EC0" w14:textId="2B78F2CD" w:rsidR="003E61AB" w:rsidRPr="003E61AB" w:rsidRDefault="003E61AB" w:rsidP="003E61AB">
      <w:pPr>
        <w:widowControl/>
        <w:spacing w:before="100" w:beforeAutospacing="1" w:after="100" w:afterAutospacing="1"/>
        <w:jc w:val="left"/>
        <w:rPr>
          <w:rFonts w:ascii="宋体" w:eastAsia="宋体" w:hAnsi="宋体" w:cs="宋体"/>
          <w:kern w:val="0"/>
          <w:sz w:val="22"/>
          <w:szCs w:val="22"/>
        </w:rPr>
      </w:pPr>
      <w:r w:rsidRPr="003E61AB">
        <w:rPr>
          <w:rFonts w:ascii="宋体" w:eastAsia="宋体" w:hAnsi="宋体" w:cs="宋体"/>
          <w:kern w:val="0"/>
          <w:sz w:val="22"/>
          <w:szCs w:val="22"/>
        </w:rPr>
        <w:t>3)</w:t>
      </w:r>
      <w:r w:rsidRPr="003E61AB">
        <w:rPr>
          <w:rFonts w:ascii="宋体" w:eastAsia="宋体" w:hAnsi="宋体" w:cs="宋体"/>
          <w:kern w:val="0"/>
          <w:sz w:val="22"/>
          <w:szCs w:val="22"/>
        </w:rPr>
        <w:tab/>
        <w:t>在风险缓解失败，或公司有理由认为风险缓解措施不可执行或无法接受的情况下，终止与供应商的合作。</w:t>
      </w:r>
    </w:p>
    <w:p w14:paraId="09A93FC8" w14:textId="7FB9157D" w:rsidR="000208B3" w:rsidRPr="003E61AB" w:rsidRDefault="00333D5F" w:rsidP="003E61AB">
      <w:pPr>
        <w:widowControl/>
        <w:spacing w:before="100" w:beforeAutospacing="1" w:after="100" w:afterAutospacing="1"/>
        <w:jc w:val="left"/>
        <w:rPr>
          <w:rFonts w:ascii="宋体" w:eastAsia="宋体" w:hAnsi="宋体" w:cs="宋体"/>
          <w:kern w:val="0"/>
          <w:sz w:val="24"/>
        </w:rPr>
      </w:pPr>
      <w:r>
        <w:rPr>
          <w:rFonts w:ascii="宋体" w:eastAsia="宋体" w:hAnsi="宋体" w:cs="宋体" w:hint="eastAsia"/>
          <w:kern w:val="0"/>
          <w:sz w:val="22"/>
          <w:szCs w:val="22"/>
        </w:rPr>
        <w:t>报告期间，公司1</w:t>
      </w:r>
      <w:r>
        <w:rPr>
          <w:rFonts w:ascii="宋体" w:eastAsia="宋体" w:hAnsi="宋体" w:cs="宋体"/>
          <w:kern w:val="0"/>
          <w:sz w:val="22"/>
          <w:szCs w:val="22"/>
        </w:rPr>
        <w:t>00%</w:t>
      </w:r>
      <w:r>
        <w:rPr>
          <w:rFonts w:ascii="宋体" w:eastAsia="宋体" w:hAnsi="宋体" w:cs="宋体" w:hint="eastAsia"/>
          <w:kern w:val="0"/>
          <w:sz w:val="22"/>
          <w:szCs w:val="22"/>
        </w:rPr>
        <w:t>从</w:t>
      </w:r>
      <w:proofErr w:type="spellStart"/>
      <w:r w:rsidR="00542729" w:rsidRPr="001A676A">
        <w:rPr>
          <w:rFonts w:ascii="宋体" w:eastAsia="宋体" w:hAnsi="宋体" w:cs="宋体"/>
          <w:kern w:val="0"/>
          <w:sz w:val="22"/>
          <w:szCs w:val="22"/>
        </w:rPr>
        <w:t>iTSCi</w:t>
      </w:r>
      <w:proofErr w:type="spellEnd"/>
      <w:r w:rsidR="002B3C52">
        <w:rPr>
          <w:rFonts w:ascii="宋体" w:eastAsia="宋体" w:hAnsi="宋体" w:cs="宋体" w:hint="eastAsia"/>
          <w:kern w:val="0"/>
          <w:sz w:val="22"/>
          <w:szCs w:val="22"/>
        </w:rPr>
        <w:t>（R</w:t>
      </w:r>
      <w:r w:rsidR="002B3C52">
        <w:rPr>
          <w:rFonts w:ascii="宋体" w:eastAsia="宋体" w:hAnsi="宋体" w:cs="宋体"/>
          <w:kern w:val="0"/>
          <w:sz w:val="22"/>
          <w:szCs w:val="22"/>
        </w:rPr>
        <w:t>MI</w:t>
      </w:r>
      <w:r w:rsidR="002B3C52">
        <w:rPr>
          <w:rFonts w:ascii="宋体" w:eastAsia="宋体" w:hAnsi="宋体" w:cs="宋体" w:hint="eastAsia"/>
          <w:kern w:val="0"/>
          <w:sz w:val="22"/>
          <w:szCs w:val="22"/>
        </w:rPr>
        <w:t>认可的上游保障机制）</w:t>
      </w:r>
      <w:r w:rsidR="00542729" w:rsidRPr="001A676A">
        <w:rPr>
          <w:rFonts w:ascii="宋体" w:eastAsia="宋体" w:hAnsi="宋体" w:cs="宋体" w:hint="eastAsia"/>
          <w:kern w:val="0"/>
          <w:sz w:val="22"/>
          <w:szCs w:val="22"/>
        </w:rPr>
        <w:t>有效成员</w:t>
      </w:r>
      <w:r w:rsidR="00542729">
        <w:rPr>
          <w:rFonts w:ascii="宋体" w:eastAsia="宋体" w:hAnsi="宋体" w:cs="宋体" w:hint="eastAsia"/>
          <w:kern w:val="0"/>
          <w:sz w:val="22"/>
          <w:szCs w:val="22"/>
        </w:rPr>
        <w:t>处采购，无需实施风险减缓计划。</w:t>
      </w:r>
    </w:p>
    <w:sectPr w:rsidR="000208B3" w:rsidRPr="003E61AB">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86362" w14:textId="77777777" w:rsidR="00053F21" w:rsidRDefault="00053F21" w:rsidP="002C2D03">
      <w:r>
        <w:separator/>
      </w:r>
    </w:p>
  </w:endnote>
  <w:endnote w:type="continuationSeparator" w:id="0">
    <w:p w14:paraId="31289B09" w14:textId="77777777" w:rsidR="00053F21" w:rsidRDefault="00053F21" w:rsidP="002C2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panose1 w:val="00000500000000000000"/>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10CB" w14:textId="7F0DFB73" w:rsidR="002C2D03" w:rsidRDefault="002C2D03">
    <w:pPr>
      <w:pStyle w:val="a9"/>
    </w:pPr>
    <w:r>
      <w:rPr>
        <w:color w:val="4472C4" w:themeColor="accent1"/>
        <w:lang w:val="zh-CN"/>
      </w:rPr>
      <w:t xml:space="preserve"> </w:t>
    </w:r>
    <w:r>
      <w:rPr>
        <w:rFonts w:asciiTheme="majorHAnsi" w:eastAsiaTheme="majorEastAsia" w:hAnsiTheme="majorHAnsi" w:cstheme="majorBidi"/>
        <w:color w:val="4472C4" w:themeColor="accent1"/>
        <w:sz w:val="20"/>
        <w:szCs w:val="20"/>
        <w:lang w:val="zh-CN"/>
      </w:rPr>
      <w:t xml:space="preserve">页 </w:t>
    </w:r>
    <w:r>
      <w:rPr>
        <w:color w:val="4472C4" w:themeColor="accent1"/>
        <w:sz w:val="20"/>
        <w:szCs w:val="20"/>
      </w:rPr>
      <w:fldChar w:fldCharType="begin"/>
    </w:r>
    <w:r>
      <w:rPr>
        <w:color w:val="4472C4" w:themeColor="accent1"/>
        <w:sz w:val="20"/>
        <w:szCs w:val="20"/>
      </w:rPr>
      <w:instrText>PAGE    \* MERGEFORMAT</w:instrText>
    </w:r>
    <w:r>
      <w:rPr>
        <w:color w:val="4472C4" w:themeColor="accent1"/>
        <w:sz w:val="20"/>
        <w:szCs w:val="20"/>
      </w:rPr>
      <w:fldChar w:fldCharType="separate"/>
    </w:r>
    <w:r>
      <w:rPr>
        <w:rFonts w:asciiTheme="majorHAnsi" w:eastAsiaTheme="majorEastAsia" w:hAnsiTheme="majorHAnsi" w:cstheme="majorBidi"/>
        <w:color w:val="4472C4" w:themeColor="accent1"/>
        <w:sz w:val="20"/>
        <w:szCs w:val="20"/>
        <w:lang w:val="zh-CN"/>
      </w:rPr>
      <w:t>2</w:t>
    </w:r>
    <w:r>
      <w:rPr>
        <w:rFonts w:asciiTheme="majorHAnsi" w:eastAsiaTheme="majorEastAsia" w:hAnsiTheme="majorHAnsi" w:cstheme="majorBidi"/>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E5E2D" w14:textId="77777777" w:rsidR="00053F21" w:rsidRDefault="00053F21" w:rsidP="002C2D03">
      <w:r>
        <w:separator/>
      </w:r>
    </w:p>
  </w:footnote>
  <w:footnote w:type="continuationSeparator" w:id="0">
    <w:p w14:paraId="3C083CE6" w14:textId="77777777" w:rsidR="00053F21" w:rsidRDefault="00053F21" w:rsidP="002C2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B0599" w14:textId="567470AC" w:rsidR="002C2D03" w:rsidRDefault="002C2D03">
    <w:pPr>
      <w:pStyle w:val="a7"/>
    </w:pPr>
    <w:r>
      <w:rPr>
        <w:noProof/>
        <w:color w:val="4472C4" w:themeColor="accent1"/>
      </w:rPr>
      <mc:AlternateContent>
        <mc:Choice Requires="wps">
          <w:drawing>
            <wp:anchor distT="0" distB="0" distL="114300" distR="114300" simplePos="0" relativeHeight="251659264" behindDoc="0" locked="0" layoutInCell="1" allowOverlap="1" wp14:anchorId="77C52033" wp14:editId="043D1268">
              <wp:simplePos x="0" y="0"/>
              <wp:positionH relativeFrom="page">
                <wp:posOffset>212090</wp:posOffset>
              </wp:positionH>
              <wp:positionV relativeFrom="page">
                <wp:posOffset>254635</wp:posOffset>
              </wp:positionV>
              <wp:extent cx="7364730" cy="10047600"/>
              <wp:effectExtent l="0" t="0" r="18415" b="11430"/>
              <wp:wrapNone/>
              <wp:docPr id="452" name="矩形 452"/>
              <wp:cNvGraphicFramePr/>
              <a:graphic xmlns:a="http://schemas.openxmlformats.org/drawingml/2006/main">
                <a:graphicData uri="http://schemas.microsoft.com/office/word/2010/wordprocessingShape">
                  <wps:wsp>
                    <wps:cNvSpPr/>
                    <wps:spPr>
                      <a:xfrm>
                        <a:off x="0" y="0"/>
                        <a:ext cx="7364730" cy="1004760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0</wp14:pctHeight>
              </wp14:sizeRelV>
            </wp:anchor>
          </w:drawing>
        </mc:Choice>
        <mc:Fallback>
          <w:pict>
            <v:rect w14:anchorId="59ACDCDD" id="矩形 452" o:spid="_x0000_s1026" style="position:absolute;left:0;text-align:left;margin-left:16.7pt;margin-top:20.05pt;width:579.9pt;height:791.15pt;z-index:251659264;visibility:visible;mso-wrap-style:square;mso-width-percent:950;mso-height-percent:0;mso-wrap-distance-left:9pt;mso-wrap-distance-top:0;mso-wrap-distance-right:9pt;mso-wrap-distance-bottom:0;mso-position-horizontal:absolute;mso-position-horizontal-relative:page;mso-position-vertical:absolute;mso-position-vertical-relative:page;mso-width-percent:95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" filled="f" strokecolor="#747070 [1614]" strokeweight="1.25pt">
              <w10:wrap anchorx="page" anchory="page"/>
            </v:rect>
          </w:pict>
        </mc:Fallback>
      </mc:AlternateContent>
    </w:r>
  </w:p>
  <w:p w14:paraId="4805EEDE" w14:textId="6884304E" w:rsidR="002C2D03" w:rsidRDefault="002C2D03" w:rsidP="002C2D03">
    <w:pPr>
      <w:pStyle w:val="a7"/>
      <w:jc w:val="left"/>
    </w:pPr>
    <w:r w:rsidRPr="001A676A">
      <w:rPr>
        <w:rFonts w:ascii="宋体" w:eastAsia="宋体" w:hAnsi="宋体"/>
        <w:b/>
        <w:noProof/>
      </w:rPr>
      <w:drawing>
        <wp:inline distT="0" distB="0" distL="0" distR="0" wp14:anchorId="323E00FF" wp14:editId="0FB8F641">
          <wp:extent cx="1413933" cy="186267"/>
          <wp:effectExtent l="0" t="0" r="0" b="4445"/>
          <wp:docPr id="2" name="图片 2" descr="图片包含 文本&#10;&#10;描述已自动生成"/>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图片包含 文本&#10;&#10;描述已自动生成"/>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5889" cy="1904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A04EB"/>
    <w:multiLevelType w:val="hybridMultilevel"/>
    <w:tmpl w:val="A0C2C4E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9A63985"/>
    <w:multiLevelType w:val="multilevel"/>
    <w:tmpl w:val="C6E25A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C04EEB"/>
    <w:multiLevelType w:val="hybridMultilevel"/>
    <w:tmpl w:val="295E6F56"/>
    <w:lvl w:ilvl="0" w:tplc="FFFFFFFF">
      <w:numFmt w:val="bullet"/>
      <w:lvlText w:val="•"/>
      <w:lvlJc w:val="left"/>
      <w:pPr>
        <w:ind w:left="420" w:hanging="420"/>
      </w:pPr>
      <w:rPr>
        <w:rFonts w:ascii="Montserrat" w:eastAsia="Times New Roman" w:hAnsi="Montserrat" w:cs="Times New Roman" w:hint="default"/>
      </w:rPr>
    </w:lvl>
    <w:lvl w:ilvl="1" w:tplc="04090011">
      <w:start w:val="1"/>
      <w:numFmt w:val="decimal"/>
      <w:lvlText w:val="%2)"/>
      <w:lvlJc w:val="left"/>
      <w:pPr>
        <w:ind w:left="420" w:hanging="420"/>
      </w:p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 w15:restartNumberingAfterBreak="0">
    <w:nsid w:val="348F7CE9"/>
    <w:multiLevelType w:val="hybridMultilevel"/>
    <w:tmpl w:val="CF44205E"/>
    <w:lvl w:ilvl="0" w:tplc="052CE014">
      <w:numFmt w:val="bullet"/>
      <w:lvlText w:val="•"/>
      <w:lvlJc w:val="left"/>
      <w:pPr>
        <w:ind w:left="420" w:hanging="420"/>
      </w:pPr>
      <w:rPr>
        <w:rFonts w:ascii="Montserrat" w:eastAsia="Times New Roman" w:hAnsi="Montserrat" w:cs="Times New Roman" w:hint="default"/>
      </w:rPr>
    </w:lvl>
    <w:lvl w:ilvl="1" w:tplc="0409000F">
      <w:start w:val="1"/>
      <w:numFmt w:val="decimal"/>
      <w:lvlText w:val="%2."/>
      <w:lvlJc w:val="left"/>
      <w:pPr>
        <w:ind w:left="840" w:hanging="420"/>
      </w:p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A5C0B24"/>
    <w:multiLevelType w:val="multilevel"/>
    <w:tmpl w:val="26B42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6F3086"/>
    <w:multiLevelType w:val="multilevel"/>
    <w:tmpl w:val="65387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4A0DB0"/>
    <w:multiLevelType w:val="multilevel"/>
    <w:tmpl w:val="8ED4F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7A7ED2"/>
    <w:multiLevelType w:val="hybridMultilevel"/>
    <w:tmpl w:val="1A62A2A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5B00A6E"/>
    <w:multiLevelType w:val="hybridMultilevel"/>
    <w:tmpl w:val="9F1C940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B0D1FE0"/>
    <w:multiLevelType w:val="hybridMultilevel"/>
    <w:tmpl w:val="06AAF0C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4B9304F"/>
    <w:multiLevelType w:val="hybridMultilevel"/>
    <w:tmpl w:val="EB8E6E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158304692">
    <w:abstractNumId w:val="4"/>
  </w:num>
  <w:num w:numId="2" w16cid:durableId="1755979820">
    <w:abstractNumId w:val="5"/>
  </w:num>
  <w:num w:numId="3" w16cid:durableId="1624338829">
    <w:abstractNumId w:val="6"/>
  </w:num>
  <w:num w:numId="4" w16cid:durableId="1892619987">
    <w:abstractNumId w:val="1"/>
  </w:num>
  <w:num w:numId="5" w16cid:durableId="1806506369">
    <w:abstractNumId w:val="0"/>
  </w:num>
  <w:num w:numId="6" w16cid:durableId="482159954">
    <w:abstractNumId w:val="9"/>
  </w:num>
  <w:num w:numId="7" w16cid:durableId="472212662">
    <w:abstractNumId w:val="10"/>
  </w:num>
  <w:num w:numId="8" w16cid:durableId="2124416889">
    <w:abstractNumId w:val="8"/>
  </w:num>
  <w:num w:numId="9" w16cid:durableId="485518390">
    <w:abstractNumId w:val="3"/>
  </w:num>
  <w:num w:numId="10" w16cid:durableId="1397973826">
    <w:abstractNumId w:val="2"/>
  </w:num>
  <w:num w:numId="11" w16cid:durableId="2645043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D09"/>
    <w:rsid w:val="000208B3"/>
    <w:rsid w:val="00043E77"/>
    <w:rsid w:val="00053F21"/>
    <w:rsid w:val="001A676A"/>
    <w:rsid w:val="00252C35"/>
    <w:rsid w:val="00272427"/>
    <w:rsid w:val="00296756"/>
    <w:rsid w:val="002B3C52"/>
    <w:rsid w:val="002C2D03"/>
    <w:rsid w:val="00333D5F"/>
    <w:rsid w:val="0037349C"/>
    <w:rsid w:val="003961B1"/>
    <w:rsid w:val="003A7A18"/>
    <w:rsid w:val="003E61AB"/>
    <w:rsid w:val="00413113"/>
    <w:rsid w:val="004923DC"/>
    <w:rsid w:val="004E7D09"/>
    <w:rsid w:val="00542729"/>
    <w:rsid w:val="00564349"/>
    <w:rsid w:val="005F6E10"/>
    <w:rsid w:val="00650603"/>
    <w:rsid w:val="007E4675"/>
    <w:rsid w:val="009867D4"/>
    <w:rsid w:val="009E151C"/>
    <w:rsid w:val="00AB2A9B"/>
    <w:rsid w:val="00AE6A21"/>
    <w:rsid w:val="00B53F03"/>
    <w:rsid w:val="00C80F86"/>
    <w:rsid w:val="00D01EAC"/>
    <w:rsid w:val="00D66E74"/>
    <w:rsid w:val="00EA75C3"/>
    <w:rsid w:val="00EF6E2C"/>
    <w:rsid w:val="00F12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9E75E"/>
  <w15:chartTrackingRefBased/>
  <w15:docId w15:val="{BC5D1F30-CF38-8245-B8D0-97D93A3BC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7D09"/>
    <w:pPr>
      <w:widowControl/>
      <w:spacing w:before="100" w:beforeAutospacing="1" w:after="100" w:afterAutospacing="1"/>
      <w:jc w:val="left"/>
    </w:pPr>
    <w:rPr>
      <w:rFonts w:ascii="宋体" w:eastAsia="宋体" w:hAnsi="宋体" w:cs="宋体"/>
      <w:kern w:val="0"/>
      <w:sz w:val="24"/>
    </w:rPr>
  </w:style>
  <w:style w:type="paragraph" w:styleId="HTML">
    <w:name w:val="HTML Preformatted"/>
    <w:basedOn w:val="a"/>
    <w:link w:val="HTML0"/>
    <w:uiPriority w:val="99"/>
    <w:semiHidden/>
    <w:unhideWhenUsed/>
    <w:rsid w:val="004E7D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rPr>
  </w:style>
  <w:style w:type="character" w:customStyle="1" w:styleId="HTML0">
    <w:name w:val="HTML 预设格式 字符"/>
    <w:basedOn w:val="a0"/>
    <w:link w:val="HTML"/>
    <w:uiPriority w:val="99"/>
    <w:semiHidden/>
    <w:rsid w:val="004E7D09"/>
    <w:rPr>
      <w:rFonts w:ascii="宋体" w:eastAsia="宋体" w:hAnsi="宋体" w:cs="宋体"/>
      <w:kern w:val="0"/>
      <w:sz w:val="24"/>
    </w:rPr>
  </w:style>
  <w:style w:type="character" w:styleId="a4">
    <w:name w:val="Hyperlink"/>
    <w:basedOn w:val="a0"/>
    <w:uiPriority w:val="99"/>
    <w:unhideWhenUsed/>
    <w:rsid w:val="00EF6E2C"/>
    <w:rPr>
      <w:color w:val="0563C1" w:themeColor="hyperlink"/>
      <w:u w:val="single"/>
    </w:rPr>
  </w:style>
  <w:style w:type="character" w:styleId="a5">
    <w:name w:val="Unresolved Mention"/>
    <w:basedOn w:val="a0"/>
    <w:uiPriority w:val="99"/>
    <w:semiHidden/>
    <w:unhideWhenUsed/>
    <w:rsid w:val="00EF6E2C"/>
    <w:rPr>
      <w:color w:val="605E5C"/>
      <w:shd w:val="clear" w:color="auto" w:fill="E1DFDD"/>
    </w:rPr>
  </w:style>
  <w:style w:type="paragraph" w:styleId="a6">
    <w:name w:val="List Paragraph"/>
    <w:basedOn w:val="a"/>
    <w:uiPriority w:val="34"/>
    <w:qFormat/>
    <w:rsid w:val="00EF6E2C"/>
    <w:pPr>
      <w:ind w:firstLineChars="200" w:firstLine="420"/>
    </w:pPr>
  </w:style>
  <w:style w:type="paragraph" w:styleId="a7">
    <w:name w:val="header"/>
    <w:basedOn w:val="a"/>
    <w:link w:val="a8"/>
    <w:uiPriority w:val="99"/>
    <w:unhideWhenUsed/>
    <w:rsid w:val="002C2D03"/>
    <w:pPr>
      <w:tabs>
        <w:tab w:val="center" w:pos="4153"/>
        <w:tab w:val="right" w:pos="8306"/>
      </w:tabs>
      <w:snapToGrid w:val="0"/>
      <w:jc w:val="center"/>
    </w:pPr>
    <w:rPr>
      <w:sz w:val="18"/>
      <w:szCs w:val="18"/>
    </w:rPr>
  </w:style>
  <w:style w:type="character" w:customStyle="1" w:styleId="a8">
    <w:name w:val="页眉 字符"/>
    <w:basedOn w:val="a0"/>
    <w:link w:val="a7"/>
    <w:uiPriority w:val="99"/>
    <w:rsid w:val="002C2D03"/>
    <w:rPr>
      <w:sz w:val="18"/>
      <w:szCs w:val="18"/>
    </w:rPr>
  </w:style>
  <w:style w:type="paragraph" w:styleId="a9">
    <w:name w:val="footer"/>
    <w:basedOn w:val="a"/>
    <w:link w:val="aa"/>
    <w:uiPriority w:val="99"/>
    <w:unhideWhenUsed/>
    <w:rsid w:val="002C2D03"/>
    <w:pPr>
      <w:tabs>
        <w:tab w:val="center" w:pos="4153"/>
        <w:tab w:val="right" w:pos="8306"/>
      </w:tabs>
      <w:snapToGrid w:val="0"/>
      <w:jc w:val="left"/>
    </w:pPr>
    <w:rPr>
      <w:sz w:val="18"/>
      <w:szCs w:val="18"/>
    </w:rPr>
  </w:style>
  <w:style w:type="character" w:customStyle="1" w:styleId="aa">
    <w:name w:val="页脚 字符"/>
    <w:basedOn w:val="a0"/>
    <w:link w:val="a9"/>
    <w:uiPriority w:val="99"/>
    <w:rsid w:val="002C2D03"/>
    <w:rPr>
      <w:sz w:val="18"/>
      <w:szCs w:val="18"/>
    </w:rPr>
  </w:style>
  <w:style w:type="character" w:styleId="ab">
    <w:name w:val="page number"/>
    <w:basedOn w:val="a0"/>
    <w:uiPriority w:val="99"/>
    <w:semiHidden/>
    <w:unhideWhenUsed/>
    <w:rsid w:val="002C2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515958">
      <w:bodyDiv w:val="1"/>
      <w:marLeft w:val="0"/>
      <w:marRight w:val="0"/>
      <w:marTop w:val="0"/>
      <w:marBottom w:val="0"/>
      <w:divBdr>
        <w:top w:val="none" w:sz="0" w:space="0" w:color="auto"/>
        <w:left w:val="none" w:sz="0" w:space="0" w:color="auto"/>
        <w:bottom w:val="none" w:sz="0" w:space="0" w:color="auto"/>
        <w:right w:val="none" w:sz="0" w:space="0" w:color="auto"/>
      </w:divBdr>
      <w:divsChild>
        <w:div w:id="1030102937">
          <w:marLeft w:val="0"/>
          <w:marRight w:val="0"/>
          <w:marTop w:val="0"/>
          <w:marBottom w:val="0"/>
          <w:divBdr>
            <w:top w:val="none" w:sz="0" w:space="0" w:color="auto"/>
            <w:left w:val="none" w:sz="0" w:space="0" w:color="auto"/>
            <w:bottom w:val="none" w:sz="0" w:space="0" w:color="auto"/>
            <w:right w:val="none" w:sz="0" w:space="0" w:color="auto"/>
          </w:divBdr>
          <w:divsChild>
            <w:div w:id="285047523">
              <w:marLeft w:val="0"/>
              <w:marRight w:val="0"/>
              <w:marTop w:val="0"/>
              <w:marBottom w:val="0"/>
              <w:divBdr>
                <w:top w:val="none" w:sz="0" w:space="0" w:color="auto"/>
                <w:left w:val="none" w:sz="0" w:space="0" w:color="auto"/>
                <w:bottom w:val="none" w:sz="0" w:space="0" w:color="auto"/>
                <w:right w:val="none" w:sz="0" w:space="0" w:color="auto"/>
              </w:divBdr>
              <w:divsChild>
                <w:div w:id="1820339030">
                  <w:marLeft w:val="0"/>
                  <w:marRight w:val="0"/>
                  <w:marTop w:val="0"/>
                  <w:marBottom w:val="0"/>
                  <w:divBdr>
                    <w:top w:val="none" w:sz="0" w:space="0" w:color="auto"/>
                    <w:left w:val="none" w:sz="0" w:space="0" w:color="auto"/>
                    <w:bottom w:val="none" w:sz="0" w:space="0" w:color="auto"/>
                    <w:right w:val="none" w:sz="0" w:space="0" w:color="auto"/>
                  </w:divBdr>
                </w:div>
              </w:divsChild>
            </w:div>
            <w:div w:id="552741397">
              <w:marLeft w:val="0"/>
              <w:marRight w:val="0"/>
              <w:marTop w:val="0"/>
              <w:marBottom w:val="0"/>
              <w:divBdr>
                <w:top w:val="none" w:sz="0" w:space="0" w:color="auto"/>
                <w:left w:val="none" w:sz="0" w:space="0" w:color="auto"/>
                <w:bottom w:val="none" w:sz="0" w:space="0" w:color="auto"/>
                <w:right w:val="none" w:sz="0" w:space="0" w:color="auto"/>
              </w:divBdr>
              <w:divsChild>
                <w:div w:id="2092194750">
                  <w:marLeft w:val="0"/>
                  <w:marRight w:val="0"/>
                  <w:marTop w:val="0"/>
                  <w:marBottom w:val="0"/>
                  <w:divBdr>
                    <w:top w:val="none" w:sz="0" w:space="0" w:color="auto"/>
                    <w:left w:val="none" w:sz="0" w:space="0" w:color="auto"/>
                    <w:bottom w:val="none" w:sz="0" w:space="0" w:color="auto"/>
                    <w:right w:val="none" w:sz="0" w:space="0" w:color="auto"/>
                  </w:divBdr>
                </w:div>
              </w:divsChild>
            </w:div>
            <w:div w:id="479661018">
              <w:marLeft w:val="0"/>
              <w:marRight w:val="0"/>
              <w:marTop w:val="0"/>
              <w:marBottom w:val="0"/>
              <w:divBdr>
                <w:top w:val="none" w:sz="0" w:space="0" w:color="auto"/>
                <w:left w:val="none" w:sz="0" w:space="0" w:color="auto"/>
                <w:bottom w:val="none" w:sz="0" w:space="0" w:color="auto"/>
                <w:right w:val="none" w:sz="0" w:space="0" w:color="auto"/>
              </w:divBdr>
              <w:divsChild>
                <w:div w:id="192880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21831">
          <w:marLeft w:val="0"/>
          <w:marRight w:val="0"/>
          <w:marTop w:val="0"/>
          <w:marBottom w:val="0"/>
          <w:divBdr>
            <w:top w:val="none" w:sz="0" w:space="0" w:color="auto"/>
            <w:left w:val="none" w:sz="0" w:space="0" w:color="auto"/>
            <w:bottom w:val="none" w:sz="0" w:space="0" w:color="auto"/>
            <w:right w:val="none" w:sz="0" w:space="0" w:color="auto"/>
          </w:divBdr>
          <w:divsChild>
            <w:div w:id="1907568211">
              <w:marLeft w:val="0"/>
              <w:marRight w:val="0"/>
              <w:marTop w:val="0"/>
              <w:marBottom w:val="0"/>
              <w:divBdr>
                <w:top w:val="none" w:sz="0" w:space="0" w:color="auto"/>
                <w:left w:val="none" w:sz="0" w:space="0" w:color="auto"/>
                <w:bottom w:val="none" w:sz="0" w:space="0" w:color="auto"/>
                <w:right w:val="none" w:sz="0" w:space="0" w:color="auto"/>
              </w:divBdr>
              <w:divsChild>
                <w:div w:id="982782019">
                  <w:marLeft w:val="0"/>
                  <w:marRight w:val="0"/>
                  <w:marTop w:val="0"/>
                  <w:marBottom w:val="0"/>
                  <w:divBdr>
                    <w:top w:val="none" w:sz="0" w:space="0" w:color="auto"/>
                    <w:left w:val="none" w:sz="0" w:space="0" w:color="auto"/>
                    <w:bottom w:val="none" w:sz="0" w:space="0" w:color="auto"/>
                    <w:right w:val="none" w:sz="0" w:space="0" w:color="auto"/>
                  </w:divBdr>
                </w:div>
              </w:divsChild>
            </w:div>
            <w:div w:id="1970471471">
              <w:marLeft w:val="0"/>
              <w:marRight w:val="0"/>
              <w:marTop w:val="0"/>
              <w:marBottom w:val="0"/>
              <w:divBdr>
                <w:top w:val="none" w:sz="0" w:space="0" w:color="auto"/>
                <w:left w:val="none" w:sz="0" w:space="0" w:color="auto"/>
                <w:bottom w:val="none" w:sz="0" w:space="0" w:color="auto"/>
                <w:right w:val="none" w:sz="0" w:space="0" w:color="auto"/>
              </w:divBdr>
              <w:divsChild>
                <w:div w:id="1172917777">
                  <w:marLeft w:val="0"/>
                  <w:marRight w:val="0"/>
                  <w:marTop w:val="0"/>
                  <w:marBottom w:val="0"/>
                  <w:divBdr>
                    <w:top w:val="none" w:sz="0" w:space="0" w:color="auto"/>
                    <w:left w:val="none" w:sz="0" w:space="0" w:color="auto"/>
                    <w:bottom w:val="none" w:sz="0" w:space="0" w:color="auto"/>
                    <w:right w:val="none" w:sz="0" w:space="0" w:color="auto"/>
                  </w:divBdr>
                </w:div>
              </w:divsChild>
            </w:div>
            <w:div w:id="2025087049">
              <w:marLeft w:val="0"/>
              <w:marRight w:val="0"/>
              <w:marTop w:val="0"/>
              <w:marBottom w:val="0"/>
              <w:divBdr>
                <w:top w:val="none" w:sz="0" w:space="0" w:color="auto"/>
                <w:left w:val="none" w:sz="0" w:space="0" w:color="auto"/>
                <w:bottom w:val="none" w:sz="0" w:space="0" w:color="auto"/>
                <w:right w:val="none" w:sz="0" w:space="0" w:color="auto"/>
              </w:divBdr>
              <w:divsChild>
                <w:div w:id="123551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69293">
          <w:marLeft w:val="0"/>
          <w:marRight w:val="0"/>
          <w:marTop w:val="0"/>
          <w:marBottom w:val="0"/>
          <w:divBdr>
            <w:top w:val="none" w:sz="0" w:space="0" w:color="auto"/>
            <w:left w:val="none" w:sz="0" w:space="0" w:color="auto"/>
            <w:bottom w:val="none" w:sz="0" w:space="0" w:color="auto"/>
            <w:right w:val="none" w:sz="0" w:space="0" w:color="auto"/>
          </w:divBdr>
          <w:divsChild>
            <w:div w:id="908659434">
              <w:marLeft w:val="0"/>
              <w:marRight w:val="0"/>
              <w:marTop w:val="0"/>
              <w:marBottom w:val="0"/>
              <w:divBdr>
                <w:top w:val="none" w:sz="0" w:space="0" w:color="auto"/>
                <w:left w:val="none" w:sz="0" w:space="0" w:color="auto"/>
                <w:bottom w:val="none" w:sz="0" w:space="0" w:color="auto"/>
                <w:right w:val="none" w:sz="0" w:space="0" w:color="auto"/>
              </w:divBdr>
              <w:divsChild>
                <w:div w:id="1836650001">
                  <w:marLeft w:val="0"/>
                  <w:marRight w:val="0"/>
                  <w:marTop w:val="0"/>
                  <w:marBottom w:val="0"/>
                  <w:divBdr>
                    <w:top w:val="none" w:sz="0" w:space="0" w:color="auto"/>
                    <w:left w:val="none" w:sz="0" w:space="0" w:color="auto"/>
                    <w:bottom w:val="none" w:sz="0" w:space="0" w:color="auto"/>
                    <w:right w:val="none" w:sz="0" w:space="0" w:color="auto"/>
                  </w:divBdr>
                </w:div>
              </w:divsChild>
            </w:div>
            <w:div w:id="1219588490">
              <w:marLeft w:val="0"/>
              <w:marRight w:val="0"/>
              <w:marTop w:val="0"/>
              <w:marBottom w:val="0"/>
              <w:divBdr>
                <w:top w:val="none" w:sz="0" w:space="0" w:color="auto"/>
                <w:left w:val="none" w:sz="0" w:space="0" w:color="auto"/>
                <w:bottom w:val="none" w:sz="0" w:space="0" w:color="auto"/>
                <w:right w:val="none" w:sz="0" w:space="0" w:color="auto"/>
              </w:divBdr>
              <w:divsChild>
                <w:div w:id="933247475">
                  <w:marLeft w:val="0"/>
                  <w:marRight w:val="0"/>
                  <w:marTop w:val="0"/>
                  <w:marBottom w:val="0"/>
                  <w:divBdr>
                    <w:top w:val="none" w:sz="0" w:space="0" w:color="auto"/>
                    <w:left w:val="none" w:sz="0" w:space="0" w:color="auto"/>
                    <w:bottom w:val="none" w:sz="0" w:space="0" w:color="auto"/>
                    <w:right w:val="none" w:sz="0" w:space="0" w:color="auto"/>
                  </w:divBdr>
                </w:div>
              </w:divsChild>
            </w:div>
            <w:div w:id="1981956983">
              <w:marLeft w:val="0"/>
              <w:marRight w:val="0"/>
              <w:marTop w:val="0"/>
              <w:marBottom w:val="0"/>
              <w:divBdr>
                <w:top w:val="none" w:sz="0" w:space="0" w:color="auto"/>
                <w:left w:val="none" w:sz="0" w:space="0" w:color="auto"/>
                <w:bottom w:val="none" w:sz="0" w:space="0" w:color="auto"/>
                <w:right w:val="none" w:sz="0" w:space="0" w:color="auto"/>
              </w:divBdr>
              <w:divsChild>
                <w:div w:id="165179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78719">
          <w:marLeft w:val="0"/>
          <w:marRight w:val="0"/>
          <w:marTop w:val="0"/>
          <w:marBottom w:val="0"/>
          <w:divBdr>
            <w:top w:val="none" w:sz="0" w:space="0" w:color="auto"/>
            <w:left w:val="none" w:sz="0" w:space="0" w:color="auto"/>
            <w:bottom w:val="none" w:sz="0" w:space="0" w:color="auto"/>
            <w:right w:val="none" w:sz="0" w:space="0" w:color="auto"/>
          </w:divBdr>
          <w:divsChild>
            <w:div w:id="1716587640">
              <w:marLeft w:val="0"/>
              <w:marRight w:val="0"/>
              <w:marTop w:val="0"/>
              <w:marBottom w:val="0"/>
              <w:divBdr>
                <w:top w:val="none" w:sz="0" w:space="0" w:color="auto"/>
                <w:left w:val="none" w:sz="0" w:space="0" w:color="auto"/>
                <w:bottom w:val="none" w:sz="0" w:space="0" w:color="auto"/>
                <w:right w:val="none" w:sz="0" w:space="0" w:color="auto"/>
              </w:divBdr>
              <w:divsChild>
                <w:div w:id="149060829">
                  <w:marLeft w:val="0"/>
                  <w:marRight w:val="0"/>
                  <w:marTop w:val="0"/>
                  <w:marBottom w:val="0"/>
                  <w:divBdr>
                    <w:top w:val="none" w:sz="0" w:space="0" w:color="auto"/>
                    <w:left w:val="none" w:sz="0" w:space="0" w:color="auto"/>
                    <w:bottom w:val="none" w:sz="0" w:space="0" w:color="auto"/>
                    <w:right w:val="none" w:sz="0" w:space="0" w:color="auto"/>
                  </w:divBdr>
                </w:div>
              </w:divsChild>
            </w:div>
            <w:div w:id="1222787257">
              <w:marLeft w:val="0"/>
              <w:marRight w:val="0"/>
              <w:marTop w:val="0"/>
              <w:marBottom w:val="0"/>
              <w:divBdr>
                <w:top w:val="none" w:sz="0" w:space="0" w:color="auto"/>
                <w:left w:val="none" w:sz="0" w:space="0" w:color="auto"/>
                <w:bottom w:val="none" w:sz="0" w:space="0" w:color="auto"/>
                <w:right w:val="none" w:sz="0" w:space="0" w:color="auto"/>
              </w:divBdr>
              <w:divsChild>
                <w:div w:id="1621112107">
                  <w:marLeft w:val="0"/>
                  <w:marRight w:val="0"/>
                  <w:marTop w:val="0"/>
                  <w:marBottom w:val="0"/>
                  <w:divBdr>
                    <w:top w:val="none" w:sz="0" w:space="0" w:color="auto"/>
                    <w:left w:val="none" w:sz="0" w:space="0" w:color="auto"/>
                    <w:bottom w:val="none" w:sz="0" w:space="0" w:color="auto"/>
                    <w:right w:val="none" w:sz="0" w:space="0" w:color="auto"/>
                  </w:divBdr>
                </w:div>
              </w:divsChild>
            </w:div>
            <w:div w:id="1641039602">
              <w:marLeft w:val="0"/>
              <w:marRight w:val="0"/>
              <w:marTop w:val="0"/>
              <w:marBottom w:val="0"/>
              <w:divBdr>
                <w:top w:val="none" w:sz="0" w:space="0" w:color="auto"/>
                <w:left w:val="none" w:sz="0" w:space="0" w:color="auto"/>
                <w:bottom w:val="none" w:sz="0" w:space="0" w:color="auto"/>
                <w:right w:val="none" w:sz="0" w:space="0" w:color="auto"/>
              </w:divBdr>
              <w:divsChild>
                <w:div w:id="42850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08917">
          <w:marLeft w:val="0"/>
          <w:marRight w:val="0"/>
          <w:marTop w:val="0"/>
          <w:marBottom w:val="0"/>
          <w:divBdr>
            <w:top w:val="none" w:sz="0" w:space="0" w:color="auto"/>
            <w:left w:val="none" w:sz="0" w:space="0" w:color="auto"/>
            <w:bottom w:val="none" w:sz="0" w:space="0" w:color="auto"/>
            <w:right w:val="none" w:sz="0" w:space="0" w:color="auto"/>
          </w:divBdr>
          <w:divsChild>
            <w:div w:id="1390496018">
              <w:marLeft w:val="0"/>
              <w:marRight w:val="0"/>
              <w:marTop w:val="0"/>
              <w:marBottom w:val="0"/>
              <w:divBdr>
                <w:top w:val="none" w:sz="0" w:space="0" w:color="auto"/>
                <w:left w:val="none" w:sz="0" w:space="0" w:color="auto"/>
                <w:bottom w:val="none" w:sz="0" w:space="0" w:color="auto"/>
                <w:right w:val="none" w:sz="0" w:space="0" w:color="auto"/>
              </w:divBdr>
              <w:divsChild>
                <w:div w:id="74743729">
                  <w:marLeft w:val="0"/>
                  <w:marRight w:val="0"/>
                  <w:marTop w:val="0"/>
                  <w:marBottom w:val="0"/>
                  <w:divBdr>
                    <w:top w:val="none" w:sz="0" w:space="0" w:color="auto"/>
                    <w:left w:val="none" w:sz="0" w:space="0" w:color="auto"/>
                    <w:bottom w:val="none" w:sz="0" w:space="0" w:color="auto"/>
                    <w:right w:val="none" w:sz="0" w:space="0" w:color="auto"/>
                  </w:divBdr>
                </w:div>
              </w:divsChild>
            </w:div>
            <w:div w:id="382102201">
              <w:marLeft w:val="0"/>
              <w:marRight w:val="0"/>
              <w:marTop w:val="0"/>
              <w:marBottom w:val="0"/>
              <w:divBdr>
                <w:top w:val="none" w:sz="0" w:space="0" w:color="auto"/>
                <w:left w:val="none" w:sz="0" w:space="0" w:color="auto"/>
                <w:bottom w:val="none" w:sz="0" w:space="0" w:color="auto"/>
                <w:right w:val="none" w:sz="0" w:space="0" w:color="auto"/>
              </w:divBdr>
              <w:divsChild>
                <w:div w:id="172976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3</Pages>
  <Words>383</Words>
  <Characters>2185</Characters>
  <Application>Microsoft Office Word</Application>
  <DocSecurity>0</DocSecurity>
  <Lines>18</Lines>
  <Paragraphs>5</Paragraphs>
  <ScaleCrop>false</ScaleCrop>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Xie</dc:creator>
  <cp:keywords/>
  <dc:description/>
  <cp:lastModifiedBy>Krystine  Xiang</cp:lastModifiedBy>
  <cp:revision>22</cp:revision>
  <dcterms:created xsi:type="dcterms:W3CDTF">2022-09-22T08:05:00Z</dcterms:created>
  <dcterms:modified xsi:type="dcterms:W3CDTF">2023-02-15T09:15:00Z</dcterms:modified>
</cp:coreProperties>
</file>